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UNOPLAST SRLS</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Maggiolino 10 - 21040 Caronno Varesino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10111FA7" w:rsidR="000F4A29" w:rsidRPr="0083342D" w:rsidRDefault="00FE23CE" w:rsidP="00FE23CE">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1685F7C3" w:rsidR="000F4A29" w:rsidRPr="0083342D" w:rsidRDefault="00FE23CE"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51585A10"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323B85">
        <w:rPr>
          <w:rFonts w:asciiTheme="minorHAnsi" w:hAnsiTheme="minorHAnsi" w:cstheme="minorHAnsi"/>
          <w:sz w:val="18"/>
          <w:szCs w:val="18"/>
        </w:rPr>
        <w:t>Lorenzo GANNA</w:t>
      </w:r>
    </w:p>
    <w:p w14:paraId="5DBE629A" w14:textId="31676170" w:rsidR="00E37B42" w:rsidRPr="00FE23CE"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proofErr w:type="gramStart"/>
      <w:r w:rsidRPr="00FE23CE">
        <w:rPr>
          <w:rFonts w:asciiTheme="minorHAnsi" w:hAnsiTheme="minorHAnsi" w:cstheme="minorHAnsi"/>
          <w:sz w:val="18"/>
          <w:szCs w:val="18"/>
        </w:rPr>
        <w:t>Sig</w:t>
      </w:r>
      <w:proofErr w:type="spellEnd"/>
      <w:r w:rsidR="00BF2EFC" w:rsidRPr="00FE23CE">
        <w:rPr>
          <w:rFonts w:asciiTheme="minorHAnsi" w:hAnsiTheme="minorHAnsi" w:cstheme="minorHAnsi"/>
          <w:sz w:val="18"/>
          <w:szCs w:val="18"/>
        </w:rPr>
        <w:t xml:space="preserve"> </w:t>
      </w:r>
      <w:r w:rsidR="00323B85" w:rsidRPr="00FE23CE">
        <w:rPr>
          <w:rFonts w:asciiTheme="minorHAnsi" w:hAnsiTheme="minorHAnsi" w:cstheme="minorHAnsi"/>
          <w:sz w:val="18"/>
          <w:szCs w:val="18"/>
        </w:rPr>
        <w:t xml:space="preserve"> Lorenzo</w:t>
      </w:r>
      <w:proofErr w:type="gramEnd"/>
      <w:r w:rsidR="00323B85" w:rsidRPr="00FE23CE">
        <w:rPr>
          <w:rFonts w:asciiTheme="minorHAnsi" w:hAnsiTheme="minorHAnsi" w:cstheme="minorHAnsi"/>
          <w:sz w:val="18"/>
          <w:szCs w:val="18"/>
        </w:rPr>
        <w:t xml:space="preserve"> GANNA</w:t>
      </w:r>
    </w:p>
    <w:p w14:paraId="6BD9A24E" w14:textId="2FC9D235" w:rsidR="00E37B42" w:rsidRPr="0083342D" w:rsidRDefault="00E37B42" w:rsidP="002A02F1">
      <w:pPr>
        <w:tabs>
          <w:tab w:val="left" w:pos="6720"/>
        </w:tabs>
        <w:spacing w:before="50"/>
        <w:ind w:left="714"/>
        <w:jc w:val="both"/>
        <w:rPr>
          <w:rFonts w:asciiTheme="minorHAnsi" w:hAnsiTheme="minorHAnsi" w:cstheme="minorHAnsi"/>
          <w:sz w:val="18"/>
          <w:szCs w:val="18"/>
        </w:rPr>
      </w:pPr>
      <w:r w:rsidRPr="00FE23CE">
        <w:rPr>
          <w:rFonts w:asciiTheme="minorHAnsi" w:hAnsiTheme="minorHAnsi" w:cstheme="minorHAnsi"/>
          <w:sz w:val="18"/>
          <w:szCs w:val="18"/>
        </w:rPr>
        <w:t xml:space="preserve">MEDICO COMPETENTE: </w:t>
      </w:r>
      <w:r w:rsidRPr="00FE23CE">
        <w:rPr>
          <w:rFonts w:asciiTheme="minorHAnsi" w:hAnsiTheme="minorHAnsi" w:cstheme="minorHAnsi"/>
          <w:sz w:val="18"/>
          <w:szCs w:val="18"/>
        </w:rPr>
        <w:tab/>
      </w:r>
      <w:r w:rsidRPr="00FE23CE">
        <w:rPr>
          <w:rFonts w:asciiTheme="minorHAnsi" w:hAnsiTheme="minorHAnsi" w:cstheme="minorHAnsi"/>
          <w:sz w:val="18"/>
          <w:szCs w:val="18"/>
        </w:rPr>
        <w:tab/>
        <w:t xml:space="preserve">Dr. </w:t>
      </w:r>
      <w:r w:rsidR="00323B85" w:rsidRPr="00FE23CE">
        <w:rPr>
          <w:rFonts w:asciiTheme="minorHAnsi" w:hAnsiTheme="minorHAnsi" w:cstheme="minorHAnsi"/>
          <w:sz w:val="18"/>
          <w:szCs w:val="18"/>
        </w:rPr>
        <w:t>Sergio TENCA</w:t>
      </w:r>
    </w:p>
    <w:p w14:paraId="17348DEA" w14:textId="3A2C17CE"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323B85">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20387A2C"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23B85">
        <w:rPr>
          <w:rFonts w:asciiTheme="minorHAnsi" w:hAnsiTheme="minorHAnsi" w:cstheme="minorHAnsi"/>
          <w:sz w:val="18"/>
          <w:szCs w:val="18"/>
        </w:rPr>
        <w:t>Lorenzo GANNA</w:t>
      </w:r>
      <w:r w:rsidRPr="0083342D">
        <w:rPr>
          <w:rFonts w:asciiTheme="minorHAnsi" w:hAnsiTheme="minorHAnsi" w:cstheme="minorHAnsi"/>
          <w:sz w:val="18"/>
          <w:szCs w:val="18"/>
        </w:rPr>
        <w:t>, in qualità di Datore di Lavoro;</w:t>
      </w:r>
    </w:p>
    <w:p w14:paraId="2C6CE97B" w14:textId="392D688E" w:rsidR="00E37B42" w:rsidRPr="0083342D" w:rsidRDefault="00E37B42" w:rsidP="003A308B">
      <w:pPr>
        <w:ind w:left="1080"/>
        <w:jc w:val="both"/>
        <w:rPr>
          <w:rFonts w:asciiTheme="minorHAnsi" w:hAnsiTheme="minorHAnsi" w:cstheme="minorHAnsi"/>
          <w:sz w:val="18"/>
          <w:szCs w:val="18"/>
        </w:rPr>
      </w:pPr>
      <w:proofErr w:type="spellStart"/>
      <w:r w:rsidRPr="0083342D">
        <w:rPr>
          <w:rFonts w:asciiTheme="minorHAnsi" w:hAnsiTheme="minorHAnsi" w:cstheme="minorHAnsi"/>
          <w:sz w:val="18"/>
          <w:szCs w:val="18"/>
        </w:rPr>
        <w:t>Sig</w:t>
      </w:r>
      <w:proofErr w:type="spellEnd"/>
      <w:r w:rsidR="00323B85">
        <w:rPr>
          <w:rFonts w:asciiTheme="minorHAnsi" w:hAnsiTheme="minorHAnsi" w:cstheme="minorHAnsi"/>
          <w:sz w:val="18"/>
          <w:szCs w:val="18"/>
        </w:rPr>
        <w:t xml:space="preserve"> Lorenzo GANNA</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1F69D15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323B85">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09BDD05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323B85">
        <w:rPr>
          <w:rFonts w:asciiTheme="minorHAnsi" w:hAnsiTheme="minorHAnsi" w:cstheme="minorHAnsi"/>
          <w:sz w:val="18"/>
          <w:szCs w:val="18"/>
        </w:rPr>
        <w:t>d</w:t>
      </w:r>
      <w:r w:rsidRPr="0083342D">
        <w:rPr>
          <w:rFonts w:asciiTheme="minorHAnsi" w:hAnsiTheme="minorHAnsi" w:cstheme="minorHAnsi"/>
          <w:sz w:val="18"/>
          <w:szCs w:val="18"/>
        </w:rPr>
        <w:t>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024C0483" w:rsidR="00E37B42" w:rsidRPr="0083342D" w:rsidRDefault="00323B85"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UNO0PLAST </w:t>
            </w:r>
            <w:proofErr w:type="spellStart"/>
            <w:r>
              <w:rPr>
                <w:rFonts w:asciiTheme="minorHAnsi" w:hAnsiTheme="minorHAnsi" w:cstheme="minorHAnsi"/>
                <w:sz w:val="18"/>
                <w:szCs w:val="18"/>
              </w:rPr>
              <w:t>Srls</w:t>
            </w:r>
            <w:proofErr w:type="spellEnd"/>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68CB7846"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Stampaggio materie plastiche</w:t>
            </w:r>
          </w:p>
        </w:tc>
      </w:tr>
      <w:tr w:rsidR="00E37B42" w:rsidRPr="0083342D" w14:paraId="1868C0EC" w14:textId="77777777" w:rsidTr="009515A1">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shd w:val="clear" w:color="auto" w:fill="auto"/>
            <w:vAlign w:val="center"/>
          </w:tcPr>
          <w:p w14:paraId="50383C29" w14:textId="7F554B5A"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323B85" w:rsidRPr="0083342D" w14:paraId="678306B5" w14:textId="77777777" w:rsidTr="009515A1">
        <w:trPr>
          <w:cantSplit/>
        </w:trPr>
        <w:tc>
          <w:tcPr>
            <w:tcW w:w="4860" w:type="dxa"/>
            <w:tcBorders>
              <w:top w:val="single" w:sz="4" w:space="0" w:color="auto"/>
              <w:left w:val="outset" w:sz="12" w:space="0" w:color="auto"/>
              <w:bottom w:val="single" w:sz="4" w:space="0" w:color="auto"/>
            </w:tcBorders>
            <w:vAlign w:val="center"/>
          </w:tcPr>
          <w:p w14:paraId="05BDD0EA"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shd w:val="clear" w:color="auto" w:fill="auto"/>
            <w:vAlign w:val="center"/>
          </w:tcPr>
          <w:p w14:paraId="5E0456CE" w14:textId="377553F0" w:rsidR="00323B85" w:rsidRPr="009515A1" w:rsidRDefault="00323B85" w:rsidP="00323B85">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E37B42" w:rsidRPr="0083342D" w14:paraId="5AD5405F" w14:textId="77777777" w:rsidTr="009515A1">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shd w:val="clear" w:color="auto" w:fill="auto"/>
            <w:vAlign w:val="center"/>
          </w:tcPr>
          <w:p w14:paraId="66B5784E" w14:textId="714D3246" w:rsidR="00E37B42" w:rsidRPr="009515A1" w:rsidRDefault="00FE23CE" w:rsidP="00AC30A9">
            <w:pPr>
              <w:rPr>
                <w:rFonts w:asciiTheme="minorHAnsi" w:hAnsiTheme="minorHAnsi" w:cstheme="minorHAnsi"/>
                <w:sz w:val="18"/>
                <w:szCs w:val="18"/>
              </w:rPr>
            </w:pPr>
            <w:r>
              <w:rPr>
                <w:rFonts w:asciiTheme="minorHAnsi" w:hAnsiTheme="minorHAnsi" w:cstheme="minorHAnsi"/>
                <w:sz w:val="18"/>
                <w:szCs w:val="18"/>
              </w:rPr>
              <w:t>Caronno Varesino</w:t>
            </w:r>
            <w:r w:rsidR="00323B85" w:rsidRPr="009515A1">
              <w:rPr>
                <w:rFonts w:asciiTheme="minorHAnsi" w:hAnsiTheme="minorHAnsi" w:cstheme="minorHAnsi"/>
                <w:sz w:val="18"/>
                <w:szCs w:val="18"/>
              </w:rPr>
              <w:t xml:space="preserve"> (VA)</w:t>
            </w:r>
          </w:p>
        </w:tc>
      </w:tr>
      <w:tr w:rsidR="00E37B42" w:rsidRPr="0083342D" w14:paraId="17435032" w14:textId="77777777" w:rsidTr="009515A1">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shd w:val="clear" w:color="auto" w:fill="auto"/>
            <w:vAlign w:val="center"/>
          </w:tcPr>
          <w:p w14:paraId="7AD34D24" w14:textId="42F679CB" w:rsidR="00E37B42" w:rsidRPr="009515A1" w:rsidRDefault="00FE23CE" w:rsidP="00AC30A9">
            <w:pPr>
              <w:rPr>
                <w:rFonts w:asciiTheme="minorHAnsi" w:hAnsiTheme="minorHAnsi" w:cstheme="minorHAnsi"/>
                <w:sz w:val="18"/>
                <w:szCs w:val="18"/>
              </w:rPr>
            </w:pPr>
            <w:r>
              <w:rPr>
                <w:rFonts w:asciiTheme="minorHAnsi" w:hAnsiTheme="minorHAnsi" w:cstheme="minorHAnsi"/>
                <w:sz w:val="18"/>
                <w:szCs w:val="18"/>
              </w:rPr>
              <w:t>Via Maggiolino, 10</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2D1B6169"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327/4015596</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0E74BC0F" w:rsidR="00E37B42" w:rsidRPr="009515A1" w:rsidRDefault="00E37B42" w:rsidP="00AC30A9">
            <w:pPr>
              <w:rPr>
                <w:rFonts w:asciiTheme="minorHAnsi" w:hAnsiTheme="minorHAnsi" w:cstheme="minorHAnsi"/>
                <w:sz w:val="18"/>
                <w:szCs w:val="18"/>
              </w:rPr>
            </w:pPr>
          </w:p>
        </w:tc>
      </w:tr>
      <w:tr w:rsidR="00E37B42" w:rsidRPr="0083342D" w14:paraId="180BBA20" w14:textId="77777777" w:rsidTr="009515A1">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auto"/>
            <w:vAlign w:val="center"/>
          </w:tcPr>
          <w:p w14:paraId="4CD4BAB6" w14:textId="00D61D1D" w:rsidR="00E37B42" w:rsidRPr="009515A1" w:rsidRDefault="009515A1" w:rsidP="00AC30A9">
            <w:pPr>
              <w:rPr>
                <w:rFonts w:asciiTheme="minorHAnsi" w:hAnsiTheme="minorHAnsi" w:cstheme="minorHAnsi"/>
                <w:sz w:val="18"/>
                <w:szCs w:val="18"/>
              </w:rPr>
            </w:pPr>
            <w:r w:rsidRPr="009515A1">
              <w:rPr>
                <w:rFonts w:asciiTheme="minorHAnsi" w:hAnsiTheme="minorHAnsi" w:cstheme="minorHAnsi"/>
                <w:sz w:val="18"/>
                <w:szCs w:val="18"/>
              </w:rPr>
              <w:t>2,76</w:t>
            </w:r>
          </w:p>
        </w:tc>
      </w:tr>
      <w:tr w:rsidR="00323B85" w:rsidRPr="0083342D" w14:paraId="01DC437E" w14:textId="77777777" w:rsidTr="009515A1">
        <w:trPr>
          <w:cantSplit/>
        </w:trPr>
        <w:tc>
          <w:tcPr>
            <w:tcW w:w="4860" w:type="dxa"/>
            <w:tcBorders>
              <w:top w:val="single" w:sz="4" w:space="0" w:color="auto"/>
              <w:left w:val="outset" w:sz="12" w:space="0" w:color="auto"/>
              <w:bottom w:val="single" w:sz="4" w:space="0" w:color="auto"/>
            </w:tcBorders>
            <w:vAlign w:val="center"/>
          </w:tcPr>
          <w:p w14:paraId="14F02795"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shd w:val="clear" w:color="auto" w:fill="auto"/>
            <w:vAlign w:val="center"/>
          </w:tcPr>
          <w:p w14:paraId="5C2B3D51" w14:textId="767A27B1" w:rsidR="00323B85" w:rsidRPr="009515A1" w:rsidRDefault="00323B85" w:rsidP="00323B85">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323B85"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213C4B56" w:rsidR="00323B85" w:rsidRPr="0083342D" w:rsidRDefault="00323B85" w:rsidP="00323B85">
            <w:pPr>
              <w:rPr>
                <w:rFonts w:asciiTheme="minorHAnsi" w:hAnsiTheme="minorHAnsi" w:cstheme="minorHAnsi"/>
                <w:sz w:val="18"/>
                <w:szCs w:val="18"/>
              </w:rPr>
            </w:pPr>
            <w:r>
              <w:rPr>
                <w:rFonts w:asciiTheme="minorHAnsi" w:hAnsiTheme="minorHAnsi" w:cstheme="minorHAnsi"/>
                <w:sz w:val="18"/>
                <w:szCs w:val="18"/>
              </w:rPr>
              <w:t>-</w:t>
            </w:r>
          </w:p>
        </w:tc>
      </w:tr>
      <w:tr w:rsidR="00323B85"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AB8A5F8" w:rsidR="00323B85" w:rsidRPr="0083342D" w:rsidRDefault="00323B85" w:rsidP="00323B85">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323B85"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Allegato 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5456566" w:rsidR="00323B85" w:rsidRPr="0083342D" w:rsidRDefault="00FE23CE" w:rsidP="00323B85">
            <w:pPr>
              <w:tabs>
                <w:tab w:val="left" w:pos="8664"/>
              </w:tabs>
              <w:rPr>
                <w:rFonts w:asciiTheme="minorHAnsi" w:hAnsiTheme="minorHAnsi" w:cstheme="minorHAnsi"/>
                <w:sz w:val="18"/>
                <w:szCs w:val="18"/>
              </w:rPr>
            </w:pPr>
            <w:r>
              <w:rPr>
                <w:rFonts w:asciiTheme="minorHAnsi" w:hAnsiTheme="minorHAnsi" w:cstheme="minorHAnsi"/>
                <w:sz w:val="18"/>
                <w:szCs w:val="18"/>
              </w:rPr>
              <w:t>5+1</w:t>
            </w:r>
          </w:p>
        </w:tc>
      </w:tr>
      <w:tr w:rsidR="00323B85"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323B85" w:rsidRPr="0083342D" w:rsidRDefault="00323B85" w:rsidP="00323B85">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323B85" w:rsidRPr="0083342D" w:rsidRDefault="00323B85" w:rsidP="00323B85">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turnista     </w:t>
            </w:r>
          </w:p>
          <w:p w14:paraId="2079A77B" w14:textId="77777777" w:rsidR="00323B85" w:rsidRPr="0083342D" w:rsidRDefault="00323B85" w:rsidP="00323B85">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3D13C089" w:rsidR="00323B85" w:rsidRPr="0083342D" w:rsidRDefault="009515A1" w:rsidP="00323B85">
            <w:pPr>
              <w:tabs>
                <w:tab w:val="left" w:pos="8664"/>
              </w:tabs>
              <w:rPr>
                <w:rFonts w:asciiTheme="minorHAnsi" w:hAnsiTheme="minorHAnsi" w:cstheme="minorHAnsi"/>
                <w:sz w:val="18"/>
                <w:szCs w:val="18"/>
              </w:rPr>
            </w:pPr>
            <w:r>
              <w:rPr>
                <w:rFonts w:asciiTheme="minorHAnsi" w:hAnsiTheme="minorHAnsi" w:cstheme="minorHAnsi"/>
                <w:sz w:val="18"/>
                <w:szCs w:val="18"/>
              </w:rPr>
              <w:t>06-14 / 14-22 / 22-06</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rsidTr="009515A1">
        <w:tc>
          <w:tcPr>
            <w:tcW w:w="3600" w:type="dxa"/>
            <w:shd w:val="clear" w:color="auto" w:fill="FFFF00"/>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shd w:val="clear" w:color="auto" w:fill="FFFF00"/>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79119B4" w14:textId="5F6ECD4D" w:rsidR="00BF2EFC" w:rsidRPr="0083342D" w:rsidRDefault="009515A1" w:rsidP="00244904">
      <w:pPr>
        <w:numPr>
          <w:ilvl w:val="0"/>
          <w:numId w:val="63"/>
        </w:numPr>
        <w:jc w:val="both"/>
        <w:rPr>
          <w:rFonts w:asciiTheme="minorHAnsi" w:hAnsiTheme="minorHAnsi" w:cstheme="minorHAnsi"/>
          <w:sz w:val="18"/>
          <w:szCs w:val="18"/>
        </w:rPr>
      </w:pPr>
      <w:r>
        <w:rPr>
          <w:rFonts w:asciiTheme="minorHAnsi" w:hAnsiTheme="minorHAnsi" w:cstheme="minorHAnsi"/>
          <w:sz w:val="18"/>
          <w:szCs w:val="18"/>
        </w:rPr>
        <w:t>Stampaggio materie plastiche</w:t>
      </w:r>
    </w:p>
    <w:p w14:paraId="7493E32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w:t>
      </w:r>
      <w:r w:rsidRPr="009515A1">
        <w:rPr>
          <w:rFonts w:asciiTheme="minorHAnsi" w:hAnsiTheme="minorHAnsi" w:cstheme="minorHAnsi"/>
          <w:sz w:val="18"/>
          <w:szCs w:val="18"/>
        </w:rPr>
        <w:t>fabbricati di proprietà.</w:t>
      </w:r>
    </w:p>
    <w:p w14:paraId="687D79E6" w14:textId="77777777" w:rsidR="00E37B42" w:rsidRPr="009515A1" w:rsidRDefault="00E37B42" w:rsidP="003A308B">
      <w:pPr>
        <w:ind w:left="1077"/>
        <w:jc w:val="both"/>
        <w:rPr>
          <w:rFonts w:asciiTheme="minorHAnsi" w:hAnsiTheme="minorHAnsi" w:cstheme="minorHAnsi"/>
          <w:sz w:val="18"/>
          <w:szCs w:val="18"/>
        </w:rPr>
      </w:pPr>
      <w:r w:rsidRPr="009515A1">
        <w:rPr>
          <w:rFonts w:asciiTheme="minorHAnsi" w:hAnsiTheme="minorHAnsi" w:cstheme="minorHAnsi"/>
          <w:sz w:val="18"/>
          <w:szCs w:val="18"/>
        </w:rPr>
        <w:t xml:space="preserve">L’azienda consta di immobili destinati </w:t>
      </w:r>
      <w:r w:rsidR="00C47A54" w:rsidRPr="009515A1">
        <w:rPr>
          <w:rFonts w:asciiTheme="minorHAnsi" w:hAnsiTheme="minorHAnsi" w:cstheme="minorHAnsi"/>
          <w:sz w:val="18"/>
          <w:szCs w:val="18"/>
        </w:rPr>
        <w:t>a:</w:t>
      </w:r>
    </w:p>
    <w:p w14:paraId="30BA51C9" w14:textId="68A64DB8" w:rsidR="00BF2EFC" w:rsidRPr="009515A1"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Produzione</w:t>
      </w:r>
    </w:p>
    <w:p w14:paraId="76E04EB4" w14:textId="176419C6" w:rsidR="00BF2EFC" w:rsidRPr="009515A1"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Uffici</w:t>
      </w:r>
    </w:p>
    <w:p w14:paraId="1638428F" w14:textId="2210C4D3" w:rsidR="00BF2EFC"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 xml:space="preserve">Magazzino </w:t>
      </w:r>
    </w:p>
    <w:p w14:paraId="6A6EEF12" w14:textId="0BB87E52" w:rsidR="00FE23CE" w:rsidRPr="009515A1" w:rsidRDefault="00FE23CE" w:rsidP="00BF2EFC">
      <w:pPr>
        <w:numPr>
          <w:ilvl w:val="0"/>
          <w:numId w:val="63"/>
        </w:numPr>
        <w:jc w:val="both"/>
        <w:rPr>
          <w:rFonts w:asciiTheme="minorHAnsi" w:hAnsiTheme="minorHAnsi" w:cstheme="minorHAnsi"/>
          <w:sz w:val="18"/>
          <w:szCs w:val="18"/>
        </w:rPr>
      </w:pPr>
      <w:r>
        <w:rPr>
          <w:rFonts w:asciiTheme="minorHAnsi" w:hAnsiTheme="minorHAnsi" w:cstheme="minorHAnsi"/>
          <w:sz w:val="18"/>
          <w:szCs w:val="18"/>
        </w:rPr>
        <w:t>Area esterna</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4C60A25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infortuni</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C0E8104"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003C38DB">
        <w:rPr>
          <w:rFonts w:asciiTheme="minorHAnsi" w:hAnsiTheme="minorHAnsi" w:cstheme="minorHAnsi"/>
          <w:sz w:val="18"/>
          <w:szCs w:val="18"/>
        </w:rPr>
        <w:t>presso un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15E43EFF" w14:textId="7A0382B9" w:rsidR="00FE23CE" w:rsidRPr="0083342D" w:rsidRDefault="00FE23CE"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rilevazione antincendio;</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6290CD9A" w:rsidR="00E37B42"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FE23CE">
        <w:rPr>
          <w:rFonts w:asciiTheme="minorHAnsi" w:hAnsiTheme="minorHAnsi" w:cstheme="minorHAnsi"/>
          <w:sz w:val="18"/>
          <w:szCs w:val="18"/>
        </w:rPr>
        <w:t>;</w:t>
      </w:r>
    </w:p>
    <w:p w14:paraId="0AB4FB97" w14:textId="12A7A52D" w:rsidR="00FE23CE" w:rsidRDefault="00FE23CE"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generatore elettrico da 80 Kw</w:t>
      </w:r>
    </w:p>
    <w:p w14:paraId="21483D5D" w14:textId="65B72D21" w:rsidR="003C38DB" w:rsidRPr="0083342D" w:rsidRDefault="003C38DB"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rete aria compressa.</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43F75DE0"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75pt;height:10.5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75pt;height:10.5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05D2E5AC"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75pt;height:10.5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75pt;height:10.5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35EE443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75pt;height:10.5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697B93B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75pt;height:10.5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9847DF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75pt;height:10.5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870803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75pt;height:10.5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85794A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75pt;height:10.5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77777777"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nel seguente </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Pr="0083342D">
        <w:rPr>
          <w:rFonts w:asciiTheme="minorHAnsi" w:hAnsiTheme="minorHAnsi" w:cstheme="minorHAnsi"/>
          <w:sz w:val="18"/>
          <w:szCs w:val="18"/>
        </w:rPr>
        <w:t xml:space="preserve"> </w:t>
      </w:r>
    </w:p>
    <w:p w14:paraId="669E58EF" w14:textId="3F4B47AB"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46094E8D" w14:textId="0A6EEC7C" w:rsidR="003C38DB" w:rsidRPr="0083342D" w:rsidRDefault="003C38D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vengono utilizzati agenti chimici pericolosi.</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518DC294"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466E8F8B">
                <wp:simplePos x="0" y="0"/>
                <wp:positionH relativeFrom="column">
                  <wp:posOffset>4800600</wp:posOffset>
                </wp:positionH>
                <wp:positionV relativeFrom="paragraph">
                  <wp:posOffset>2279015</wp:posOffset>
                </wp:positionV>
                <wp:extent cx="0" cy="447675"/>
                <wp:effectExtent l="9525" t="12065" r="9525" b="6985"/>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F912C"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79.45pt" to="378pt,2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M9rAEAAEcDAAAOAAAAZHJzL2Uyb0RvYy54bWysUk1vGyEQvVfqf0Dc67WtOGlXXufgNL2k&#10;raWkP2AM7C4qMIjB3vW/L+C1+3WLwgExX483b2Z9P1rDjiqQRtfwxWzOmXICpXZdw3+8PH74yBlF&#10;cBIMOtXwkyJ+v3n/bj34Wi2xRyNVYAnEUT34hvcx+rqqSPTKAs3QK5eCLQYLMZmhq2SAIaFbUy3n&#10;89tqwCB9QKGIkvfhHOSbgt+2SsTvbUsqMtPwxC2WO5R7n+9qs4a6C+B7LSYa8AoWFrRLn16hHiAC&#10;OwT9H5TVIiBhG2cCbYVtq4UqPaRuFvN/unnuwavSSxKH/FUmejtY8e24dbuQqYvRPfsnFD+JOdz2&#10;4DpVCLycfBrcIktVDZ7qa0k2yO8C2w9fUaYcOEQsKoxtsBky9cfGIvbpKrYaIxNnp0jem5u727tV&#10;AYf6UucDxS8KLcuPhhvtsgxQw/GJYuYB9SUlux0+amPKKI1jQ8M/rZarUkBotMzBnEah229NYEfI&#10;y1DO9O9faQEPThawXoH8PL0jaHN+p8+Nm7TI7eddo3qP8rQLF43StArLabPyOvxpl+rf+7/5BQAA&#10;//8DAFBLAwQUAAYACAAAACEAp9LfR+AAAAALAQAADwAAAGRycy9kb3ducmV2LnhtbEyPzU7DQAyE&#10;70i8w8pIXKp2Q/pDG+JUCMitF0oRVzcxSUTWm2a3beDpWcQBjuMZjb9J14Np1Yl711hBuJlEoFgK&#10;WzZSIexe8vESlPMkJbVWGOGTHayzy4uUktKe5ZlPW1+pUCIuIYTa+y7R2hU1G3IT27EE7932hnyQ&#10;faXLns6h3LQ6jqKFNtRI+FBTxw81Fx/bo0Fw+Ssf8q9RMYreppXl+PC4eSLE66vh/g6U58H/heEH&#10;P6BDFpj29iilUy3C7XwRtniE6Xy5AhUSv5c9wixezUBnqf6/IfsGAAD//wMAUEsBAi0AFAAGAAgA&#10;AAAhALaDOJL+AAAA4QEAABMAAAAAAAAAAAAAAAAAAAAAAFtDb250ZW50X1R5cGVzXS54bWxQSwEC&#10;LQAUAAYACAAAACEAOP0h/9YAAACUAQAACwAAAAAAAAAAAAAAAAAvAQAAX3JlbHMvLnJlbHNQSwEC&#10;LQAUAAYACAAAACEAffCjPawBAABHAwAADgAAAAAAAAAAAAAAAAAuAgAAZHJzL2Uyb0RvYy54bWxQ&#10;SwECLQAUAAYACAAAACEAp9LfR+AAAAALAQAADwAAAAAAAAAAAAAAAAAG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09E9CE6D">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777B8CC3"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SOCIA COLLABORANTE</w:t>
                            </w:r>
                          </w:p>
                          <w:p w14:paraId="43080531" w14:textId="77777777" w:rsidR="00C000E4" w:rsidRDefault="00C000E4" w:rsidP="00DE7496">
                            <w:pPr>
                              <w:jc w:val="center"/>
                              <w:rPr>
                                <w:rFonts w:ascii="Bookman Old Style" w:hAnsi="Bookman Old Style"/>
                                <w:sz w:val="18"/>
                                <w:szCs w:val="18"/>
                              </w:rPr>
                            </w:pPr>
                          </w:p>
                          <w:p w14:paraId="25BBF83A" w14:textId="3840CF5C"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3C38DB">
                              <w:rPr>
                                <w:rFonts w:ascii="Bookman Old Style" w:hAnsi="Bookman Old Style"/>
                                <w:sz w:val="18"/>
                                <w:szCs w:val="18"/>
                              </w:rPr>
                              <w:t>ra</w:t>
                            </w:r>
                          </w:p>
                          <w:p w14:paraId="010D824D" w14:textId="74C5BF6E"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Loredana SANTINI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OObGQIAADMEAAAOAAAAZHJzL2Uyb0RvYy54bWysU9tu2zAMfR+wfxD0vthJk64x4hRdugwD&#10;ugvQ7QMUWY6FyaJGKbG7ry8lu2l2wR6G6UEQRemQPDxcXfetYUeFXoMt+XSSc6ashErbfcm/ftm+&#10;uuLMB2ErYcCqkj8oz6/XL1+sOleoGTRgKoWMQKwvOlfyJgRXZJmXjWqFn4BTlpw1YCsCmbjPKhQd&#10;obcmm+X5ZdYBVg5BKu/p9nZw8nXCr2slw6e69iowU3LKLaQd076Le7ZeiWKPwjVajmmIf8iiFdpS&#10;0BPUrQiCHVD/BtVqieChDhMJbQZ1raVKNVA10/yXau4b4VSqhcjx7kST/3+w8uPx3n1GFvo30FMD&#10;UxHe3YH85pmFTSPsXt0gQtcoUVHgaaQs65wvxq+Ral/4CLLrPkBFTRaHAAmor7GNrFCdjNCpAQ8n&#10;0lUfmKTL2TzPL3JySfItZxfL2SKFEMXTb4c+vFPQsngoOVJTE7o43vkQsxHF05MYzIPR1VYbkwzc&#10;7zYG2VGQALZpjeg/PTOWdRR9QbH/DpGn9SeIVgdSstFtya9Oj0QRaXtrq6SzILQZzpSysSOPkbqB&#10;xNDveqYr4uQyRoi87qB6IGYRBuXSpNGhAfzBWUeqLbn/fhCoODPvLXVnOZ3Po8yTMV+8npGB557d&#10;uUdYSVAlD5wNx00YRuPgUO8bijTowcINdbTWieznrMb8SZmpB+MURemf2+nV86yvHwEAAP//AwBQ&#10;SwMEFAAGAAgAAAAhAA7ip0PhAAAACwEAAA8AAABkcnMvZG93bnJldi54bWxMj8FOwzAQRO9I/IO1&#10;SFwQdZqa0IQ4FUICwQ0Kgqsbu0mEvQ62m4a/ZznBcXZGs2/qzewsm0yIg0cJy0UGzGDr9YCdhLfX&#10;+8s1sJgUamU9GgnfJsKmOT2pVaX9EV/MtE0doxKMlZLQpzRWnMe2N07FhR8Nkrf3walEMnRcB3Wk&#10;cmd5nmUFd2pA+tCr0dz1pv3cHpyEtXicPuLT6vm9Lfa2TBfX08NXkPL8bL69AZbMnP7C8ItP6NAQ&#10;084fUEdmJVwVgrYkCflSlMAoUYqcLjsJqyITwJua/9/Q/AAAAP//AwBQSwECLQAUAAYACAAAACEA&#10;toM4kv4AAADhAQAAEwAAAAAAAAAAAAAAAAAAAAAAW0NvbnRlbnRfVHlwZXNdLnhtbFBLAQItABQA&#10;BgAIAAAAIQA4/SH/1gAAAJQBAAALAAAAAAAAAAAAAAAAAC8BAABfcmVscy8ucmVsc1BLAQItABQA&#10;BgAIAAAAIQB3sOObGQIAADMEAAAOAAAAAAAAAAAAAAAAAC4CAABkcnMvZTJvRG9jLnhtbFBLAQIt&#10;ABQABgAIAAAAIQAO4qdD4QAAAAsBAAAPAAAAAAAAAAAAAAAAAHMEAABkcnMvZG93bnJldi54bWxQ&#10;SwUGAAAAAAQABADzAAAAgQUAAAAA&#10;">
                <v:textbox>
                  <w:txbxContent>
                    <w:p w14:paraId="40FCF321" w14:textId="777B8CC3"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SOCIA COLLABORANTE</w:t>
                      </w:r>
                    </w:p>
                    <w:p w14:paraId="43080531" w14:textId="77777777" w:rsidR="00C000E4" w:rsidRDefault="00C000E4" w:rsidP="00DE7496">
                      <w:pPr>
                        <w:jc w:val="center"/>
                        <w:rPr>
                          <w:rFonts w:ascii="Bookman Old Style" w:hAnsi="Bookman Old Style"/>
                          <w:sz w:val="18"/>
                          <w:szCs w:val="18"/>
                        </w:rPr>
                      </w:pPr>
                    </w:p>
                    <w:p w14:paraId="25BBF83A" w14:textId="3840CF5C"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3C38DB">
                        <w:rPr>
                          <w:rFonts w:ascii="Bookman Old Style" w:hAnsi="Bookman Old Style"/>
                          <w:sz w:val="18"/>
                          <w:szCs w:val="18"/>
                        </w:rPr>
                        <w:t>ra</w:t>
                      </w:r>
                    </w:p>
                    <w:p w14:paraId="010D824D" w14:textId="74C5BF6E"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Loredana SANTINI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571AFC69"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DATORE DI LAVORO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5C00446"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Lorenzo GANNA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en1GgIAADMEAAAOAAAAZHJzL2Uyb0RvYy54bWysU9tu2zAMfR+wfxD0vtjJkjY14hRdugwD&#10;ugvQ7QMUWY6FyaJGKbG7ry8lu2l2exmmB4EUqUPykFxd961hR4Vegy35dJJzpqyEStt9yb9+2b5a&#10;cuaDsJUwYFXJH5Tn1+uXL1adK9QMGjCVQkYg1hedK3kTgiuyzMtGtcJPwClLxhqwFYFU3GcVio7Q&#10;W5PN8vwi6wArhyCV9/R6Oxj5OuHXtZLhU117FZgpOeUW0o3p3sU7W69EsUfhGi3HNMQ/ZNEKbSno&#10;CepWBMEOqH+DarVE8FCHiYQ2g7rWUqUaqJpp/ks1941wKtVC5Hh3osn/P1j58XjvPiML/RvoqYGp&#10;CO/uQH7zzMKmEXavbhCha5SoKPA0UpZ1zhfj10i1L3wE2XUfoKImi0OABNTX2EZWqE5G6NSAhxPp&#10;qg9M0uNsnuevczJJsl0sF0uSYwhRPP126MM7BS2LQsmRmprQxfHOh8H1ySUG82B0tdXGJAX3u41B&#10;dhQ0ANt0RvSf3IxlXcmvFrPFQMBfIfJ0/gTR6kCTbHRbciqBTnQSRaTtra2SHIQ2g0zVGTvyGKkb&#10;SAz9rme6Ik4u4+fI6w6qB2IWYZhc2jQSGsAfnHU0tSX33w8CFWfmvaXuXE3n8zjmSZkvLmek4Lll&#10;d24RVhJUyQNng7gJw2ocHOp9Q5GGebBwQx2tdSL7Oasxf5rM1K5xi+Lon+vJ63nX14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CROen1GgIAADMEAAAOAAAAAAAAAAAAAAAAAC4CAABkcnMvZTJvRG9jLnhtbFBLAQIt&#10;ABQABgAIAAAAIQBNNcnV4AAAAAoBAAAPAAAAAAAAAAAAAAAAAHQEAABkcnMvZG93bnJldi54bWxQ&#10;SwUGAAAAAAQABADzAAAAgQUAAAAA&#10;">
                <v:textbox>
                  <w:txbxContent>
                    <w:p w14:paraId="584434CB" w14:textId="571AFC69"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DATORE DI LAVORO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5C00446"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Lorenzo GANNA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457E6219" w:rsidR="00C0332E" w:rsidRPr="0083342D" w:rsidRDefault="003E344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58AEB401" wp14:editId="602A7F2F">
                <wp:simplePos x="0" y="0"/>
                <wp:positionH relativeFrom="column">
                  <wp:posOffset>4125924</wp:posOffset>
                </wp:positionH>
                <wp:positionV relativeFrom="paragraph">
                  <wp:posOffset>2586345</wp:posOffset>
                </wp:positionV>
                <wp:extent cx="1346835" cy="914400"/>
                <wp:effectExtent l="9525" t="13970" r="5715" b="5080"/>
                <wp:wrapNone/>
                <wp:docPr id="57"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914400"/>
                        </a:xfrm>
                        <a:prstGeom prst="rect">
                          <a:avLst/>
                        </a:prstGeom>
                        <a:solidFill>
                          <a:srgbClr val="FFFFFF"/>
                        </a:solidFill>
                        <a:ln w="9525">
                          <a:solidFill>
                            <a:srgbClr val="000000"/>
                          </a:solidFill>
                          <a:miter lim="800000"/>
                          <a:headEnd/>
                          <a:tailEnd/>
                        </a:ln>
                      </wps:spPr>
                      <wps:txbx>
                        <w:txbxContent>
                          <w:p w14:paraId="54BCD9F2" w14:textId="1C3928CE" w:rsidR="00C000E4" w:rsidRDefault="003C38DB" w:rsidP="0043417D">
                            <w:pPr>
                              <w:jc w:val="center"/>
                              <w:rPr>
                                <w:rFonts w:ascii="Bookman Old Style" w:hAnsi="Bookman Old Style"/>
                                <w:sz w:val="18"/>
                                <w:szCs w:val="18"/>
                              </w:rPr>
                            </w:pPr>
                            <w:r>
                              <w:rPr>
                                <w:rFonts w:ascii="Bookman Old Style" w:hAnsi="Bookman Old Style"/>
                                <w:b/>
                                <w:sz w:val="18"/>
                                <w:szCs w:val="18"/>
                              </w:rPr>
                              <w:t>OPERAIO</w:t>
                            </w: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518A842F" w:rsidR="00C000E4" w:rsidRDefault="006A2DBD" w:rsidP="007F1D0C">
                            <w:pPr>
                              <w:rPr>
                                <w:rFonts w:ascii="Bookman Old Style" w:hAnsi="Bookman Old Style"/>
                                <w:sz w:val="18"/>
                                <w:szCs w:val="18"/>
                              </w:rPr>
                            </w:pPr>
                            <w:r>
                              <w:rPr>
                                <w:rFonts w:ascii="Bookman Old Style" w:hAnsi="Bookman Old Style"/>
                                <w:sz w:val="18"/>
                                <w:szCs w:val="18"/>
                              </w:rPr>
                              <w:t>Giuliana VILARDI</w:t>
                            </w:r>
                          </w:p>
                          <w:p w14:paraId="49FDE799" w14:textId="1A8F387A" w:rsidR="006A2DBD" w:rsidRDefault="006A2DBD" w:rsidP="007F1D0C">
                            <w:pPr>
                              <w:rPr>
                                <w:rFonts w:ascii="Bookman Old Style" w:hAnsi="Bookman Old Style"/>
                                <w:sz w:val="18"/>
                                <w:szCs w:val="18"/>
                              </w:rPr>
                            </w:pPr>
                            <w:r>
                              <w:rPr>
                                <w:rFonts w:ascii="Bookman Old Style" w:hAnsi="Bookman Old Style"/>
                                <w:sz w:val="18"/>
                                <w:szCs w:val="18"/>
                              </w:rPr>
                              <w:t>Emile SIKA</w:t>
                            </w:r>
                          </w:p>
                          <w:p w14:paraId="5B4B751D" w14:textId="1A20627F" w:rsidR="00FE23CE" w:rsidRDefault="00FE23CE" w:rsidP="007F1D0C">
                            <w:pPr>
                              <w:rPr>
                                <w:rFonts w:ascii="Bookman Old Style" w:hAnsi="Bookman Old Style"/>
                                <w:sz w:val="18"/>
                                <w:szCs w:val="18"/>
                              </w:rPr>
                            </w:pPr>
                            <w:r>
                              <w:rPr>
                                <w:rFonts w:ascii="Bookman Old Style" w:hAnsi="Bookman Old Style"/>
                                <w:sz w:val="18"/>
                                <w:szCs w:val="18"/>
                              </w:rPr>
                              <w:t>Silvia BROGGINI</w:t>
                            </w:r>
                          </w:p>
                          <w:p w14:paraId="398CA7A9" w14:textId="003E0C6C" w:rsidR="00FE23CE" w:rsidRPr="00685439" w:rsidRDefault="00FE23CE" w:rsidP="007F1D0C">
                            <w:pPr>
                              <w:rPr>
                                <w:rFonts w:ascii="Bookman Old Style" w:hAnsi="Bookman Old Style"/>
                                <w:sz w:val="18"/>
                                <w:szCs w:val="18"/>
                              </w:rPr>
                            </w:pPr>
                            <w:r>
                              <w:rPr>
                                <w:rFonts w:ascii="Bookman Old Style" w:hAnsi="Bookman Old Style"/>
                                <w:sz w:val="18"/>
                                <w:szCs w:val="18"/>
                              </w:rPr>
                              <w:t>Marco SANTINI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EB401" id="Text Box 437" o:spid="_x0000_s1104" type="#_x0000_t202" style="position:absolute;left:0;text-align:left;margin-left:324.9pt;margin-top:203.65pt;width:106.0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BgGgIAADMEAAAOAAAAZHJzL2Uyb0RvYy54bWysU9tu2zAMfR+wfxD0vthJky4z4hRdugwD&#10;ugvQ7QNkWY6FyaJGKbGzrx8lp2nQbS/D/CCIJnVIHh6ubobOsINCr8GWfDrJOVNWQq3truTfvm5f&#10;LTnzQdhaGLCq5Efl+c365YtV7wo1gxZMrZARiPVF70rehuCKLPOyVZ3wE3DKkrMB7EQgE3dZjaIn&#10;9M5kszy/znrA2iFI5T39vRudfJ3wm0bJ8LlpvArMlJxqC+nEdFbxzNYrUexQuFbLUxniH6rohLaU&#10;9Ax1J4Jge9S/QXVaInhowkRCl0HTaKlSD9TNNH/WzUMrnEq9EDnenWny/w9Wfjo8uC/IwvAWBhpg&#10;asK7e5DfPbOwaYXdqVtE6Fslako8jZRlvfPF6Wmk2hc+glT9R6hpyGIfIAENDXaRFeqTEToN4Hgm&#10;XQ2ByZjyan69vFpwJsn3Zjqf52kqmSgeXzv04b2CjsVLyZGGmtDF4d6HWI0oHkNiMg9G11ttTDJw&#10;V20MsoMgAWzTlxp4FmYs6yn7YrYYCfgrRJ6+P0F0OpCSje5KvjwHiSLS9s7WSWdBaDPeqWRjTzxG&#10;6kYSw1ANTNclny1jhshrBfWRmEUYlUubRpcW8CdnPam25P7HXqDizHywNJ3EH8k8GfPF6xlRjpee&#10;6tIjrCSokgfOxusmjKuxd6h3LWUa9WDhliba6ET2U1Wn+kmZaQanLYrSv7RT1NOur38BAAD//wMA&#10;UEsDBBQABgAIAAAAIQArPJh54gAAAAsBAAAPAAAAZHJzL2Rvd25yZXYueG1sTI9BT4NAFITvJv6H&#10;zTPxYtoFoRSQpTEmGnvT1uh1y74CkX2Lu1uK/971pMfJTGa+qTazHtiE1vWGBMTLCBhSY1RPrYC3&#10;/eMiB+a8JCUHQyjgGx1s6suLSpbKnOkVp51vWSghV0oBnfdjyblrOtTSLc2IFLyjsVr6IG3LlZXn&#10;UK4HfhtFGdeyp7DQyREfOmw+dyctIE+fpw+3TV7em+w4FP5mPT19WSGur+b7O2AeZ/8Xhl/8gA51&#10;YDqYEynHBgFZWgR0LyCN1gmwkMizuAB2ELBaxQnwuuL/P9Q/AAAA//8DAFBLAQItABQABgAIAAAA&#10;IQC2gziS/gAAAOEBAAATAAAAAAAAAAAAAAAAAAAAAABbQ29udGVudF9UeXBlc10ueG1sUEsBAi0A&#10;FAAGAAgAAAAhADj9If/WAAAAlAEAAAsAAAAAAAAAAAAAAAAALwEAAF9yZWxzLy5yZWxzUEsBAi0A&#10;FAAGAAgAAAAhAK2EYGAaAgAAMwQAAA4AAAAAAAAAAAAAAAAALgIAAGRycy9lMm9Eb2MueG1sUEsB&#10;Ai0AFAAGAAgAAAAhACs8mHniAAAACwEAAA8AAAAAAAAAAAAAAAAAdAQAAGRycy9kb3ducmV2Lnht&#10;bFBLBQYAAAAABAAEAPMAAACDBQAAAAA=&#10;">
                <v:textbox>
                  <w:txbxContent>
                    <w:p w14:paraId="54BCD9F2" w14:textId="1C3928CE" w:rsidR="00C000E4" w:rsidRDefault="003C38DB" w:rsidP="0043417D">
                      <w:pPr>
                        <w:jc w:val="center"/>
                        <w:rPr>
                          <w:rFonts w:ascii="Bookman Old Style" w:hAnsi="Bookman Old Style"/>
                          <w:sz w:val="18"/>
                          <w:szCs w:val="18"/>
                        </w:rPr>
                      </w:pPr>
                      <w:r>
                        <w:rPr>
                          <w:rFonts w:ascii="Bookman Old Style" w:hAnsi="Bookman Old Style"/>
                          <w:b/>
                          <w:sz w:val="18"/>
                          <w:szCs w:val="18"/>
                        </w:rPr>
                        <w:t>OPERAIO</w:t>
                      </w: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518A842F" w:rsidR="00C000E4" w:rsidRDefault="006A2DBD" w:rsidP="007F1D0C">
                      <w:pPr>
                        <w:rPr>
                          <w:rFonts w:ascii="Bookman Old Style" w:hAnsi="Bookman Old Style"/>
                          <w:sz w:val="18"/>
                          <w:szCs w:val="18"/>
                        </w:rPr>
                      </w:pPr>
                      <w:r>
                        <w:rPr>
                          <w:rFonts w:ascii="Bookman Old Style" w:hAnsi="Bookman Old Style"/>
                          <w:sz w:val="18"/>
                          <w:szCs w:val="18"/>
                        </w:rPr>
                        <w:t>Giuliana VILARDI</w:t>
                      </w:r>
                    </w:p>
                    <w:p w14:paraId="49FDE799" w14:textId="1A8F387A" w:rsidR="006A2DBD" w:rsidRDefault="006A2DBD" w:rsidP="007F1D0C">
                      <w:pPr>
                        <w:rPr>
                          <w:rFonts w:ascii="Bookman Old Style" w:hAnsi="Bookman Old Style"/>
                          <w:sz w:val="18"/>
                          <w:szCs w:val="18"/>
                        </w:rPr>
                      </w:pPr>
                      <w:r>
                        <w:rPr>
                          <w:rFonts w:ascii="Bookman Old Style" w:hAnsi="Bookman Old Style"/>
                          <w:sz w:val="18"/>
                          <w:szCs w:val="18"/>
                        </w:rPr>
                        <w:t>Emile SIKA</w:t>
                      </w:r>
                    </w:p>
                    <w:p w14:paraId="5B4B751D" w14:textId="1A20627F" w:rsidR="00FE23CE" w:rsidRDefault="00FE23CE" w:rsidP="007F1D0C">
                      <w:pPr>
                        <w:rPr>
                          <w:rFonts w:ascii="Bookman Old Style" w:hAnsi="Bookman Old Style"/>
                          <w:sz w:val="18"/>
                          <w:szCs w:val="18"/>
                        </w:rPr>
                      </w:pPr>
                      <w:r>
                        <w:rPr>
                          <w:rFonts w:ascii="Bookman Old Style" w:hAnsi="Bookman Old Style"/>
                          <w:sz w:val="18"/>
                          <w:szCs w:val="18"/>
                        </w:rPr>
                        <w:t>Silvia BROGGINI</w:t>
                      </w:r>
                    </w:p>
                    <w:p w14:paraId="398CA7A9" w14:textId="003E0C6C" w:rsidR="00FE23CE" w:rsidRPr="00685439" w:rsidRDefault="00FE23CE" w:rsidP="007F1D0C">
                      <w:pPr>
                        <w:rPr>
                          <w:rFonts w:ascii="Bookman Old Style" w:hAnsi="Bookman Old Style"/>
                          <w:sz w:val="18"/>
                          <w:szCs w:val="18"/>
                        </w:rPr>
                      </w:pPr>
                      <w:r>
                        <w:rPr>
                          <w:rFonts w:ascii="Bookman Old Style" w:hAnsi="Bookman Old Style"/>
                          <w:sz w:val="18"/>
                          <w:szCs w:val="18"/>
                        </w:rPr>
                        <w:t>Marco SANTINI</w:t>
                      </w: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143C0A9" w:rsidR="00C000E4" w:rsidRPr="00685439" w:rsidRDefault="006A2DBD" w:rsidP="00685439">
                            <w:pPr>
                              <w:jc w:val="center"/>
                              <w:rPr>
                                <w:rFonts w:ascii="Bookman Old Style" w:hAnsi="Bookman Old Style"/>
                                <w:sz w:val="18"/>
                                <w:szCs w:val="18"/>
                              </w:rPr>
                            </w:pPr>
                            <w:r>
                              <w:rPr>
                                <w:rFonts w:ascii="Bookman Old Style" w:hAnsi="Bookman Old Style"/>
                                <w:sz w:val="18"/>
                                <w:szCs w:val="18"/>
                              </w:rPr>
                              <w:t>Lorenzo GANNA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4GgIAADM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snucvczJJsl0tF0uSYwhRPP526MNbBS2LQsmRmprQxenOh8H10SUG82B0tdPGJAUP+61B&#10;dhI0ALt0RvSf3IxlXclXi9liIOCvEHk6f4JodaBJNrotOZVAJzqJItL2xlZJDkKbQabqjB15jNQN&#10;JIZ+3zNdESer+DnyuofqgZhFGCaXNo2EBvA7Zx1Nbcn9t6NAxZl5Z6k7q+l8Hsc8KfPFqxkpeGnZ&#10;X1qElQRV8sDZIG7DsBpHh/rQUKRhHizcUEdrnch+ymrMnyYztWvcojj6l3ryetr1zQ8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b4K/g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143C0A9" w:rsidR="00C000E4" w:rsidRPr="00685439" w:rsidRDefault="006A2DBD" w:rsidP="00685439">
                      <w:pPr>
                        <w:jc w:val="center"/>
                        <w:rPr>
                          <w:rFonts w:ascii="Bookman Old Style" w:hAnsi="Bookman Old Style"/>
                          <w:sz w:val="18"/>
                          <w:szCs w:val="18"/>
                        </w:rPr>
                      </w:pPr>
                      <w:r>
                        <w:rPr>
                          <w:rFonts w:ascii="Bookman Old Style" w:hAnsi="Bookman Old Style"/>
                          <w:sz w:val="18"/>
                          <w:szCs w:val="18"/>
                        </w:rPr>
                        <w:t>Lorenzo GANNA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9439BA9" w14:textId="03B922EB" w:rsidR="006A2DBD" w:rsidRPr="00685439" w:rsidRDefault="00C000E4" w:rsidP="006A2DBD">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A2DBD">
                              <w:rPr>
                                <w:rFonts w:ascii="Bookman Old Style" w:hAnsi="Bookman Old Style"/>
                                <w:sz w:val="18"/>
                                <w:szCs w:val="18"/>
                              </w:rPr>
                              <w:t>Loredana SANTINI</w:t>
                            </w:r>
                          </w:p>
                          <w:p w14:paraId="20E80DBF" w14:textId="51B76561" w:rsidR="00C000E4" w:rsidRDefault="00C000E4" w:rsidP="006A2DBD">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0F59FAEE" w:rsidR="00C000E4" w:rsidRDefault="007F1D0C" w:rsidP="006A2DBD">
                            <w:pPr>
                              <w:jc w:val="center"/>
                              <w:rPr>
                                <w:rFonts w:ascii="Bookman Old Style" w:hAnsi="Bookman Old Style"/>
                                <w:sz w:val="18"/>
                                <w:szCs w:val="18"/>
                              </w:rPr>
                            </w:pPr>
                            <w:r>
                              <w:rPr>
                                <w:rFonts w:ascii="Bookman Old Style" w:hAnsi="Bookman Old Style"/>
                                <w:sz w:val="18"/>
                                <w:szCs w:val="18"/>
                              </w:rPr>
                              <w:t xml:space="preserve">Sigg   </w:t>
                            </w:r>
                          </w:p>
                          <w:p w14:paraId="2E6B31F6" w14:textId="7CF32CFB" w:rsidR="006A2DBD" w:rsidRDefault="006A2DBD" w:rsidP="006A2DBD">
                            <w:pPr>
                              <w:jc w:val="center"/>
                              <w:rPr>
                                <w:rFonts w:ascii="Bookman Old Style" w:hAnsi="Bookman Old Style"/>
                                <w:sz w:val="18"/>
                                <w:szCs w:val="18"/>
                              </w:rPr>
                            </w:pPr>
                            <w:r>
                              <w:rPr>
                                <w:rFonts w:ascii="Bookman Old Style" w:hAnsi="Bookman Old Style"/>
                                <w:sz w:val="18"/>
                                <w:szCs w:val="18"/>
                              </w:rPr>
                              <w:t>Loredana SANTINI</w:t>
                            </w:r>
                          </w:p>
                          <w:p w14:paraId="759543F3"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18119531" w14:textId="77777777" w:rsidR="006A2DBD" w:rsidRPr="00685439" w:rsidRDefault="006A2DBD" w:rsidP="006A2DBD">
                            <w:pPr>
                              <w:jc w:val="center"/>
                              <w:rPr>
                                <w:rFonts w:ascii="Bookman Old Style" w:hAnsi="Bookman Old Style"/>
                                <w:sz w:val="18"/>
                                <w:szCs w:val="18"/>
                              </w:rPr>
                            </w:pPr>
                          </w:p>
                          <w:p w14:paraId="09FC4838" w14:textId="77777777" w:rsidR="006A2DBD" w:rsidRPr="00685439" w:rsidRDefault="006A2DBD" w:rsidP="006A2DBD">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xbGw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5FCgKxJVRHpNbCKF1cNby0YH9R0qNsC+p+7pkVlKiPGsdzM18sgs6jsVi+zdCw&#10;l57y0sM0R6iCekrG69aPu7E3VjYtZhoFoeEOR1rLSPa5qql+lGYc17RGQfuXdow6L/vmCQAA//8D&#10;AFBLAwQUAAYACAAAACEAdGL0ROAAAAALAQAADwAAAGRycy9kb3ducmV2LnhtbEyPS0/DMBCE70j8&#10;B2uRuKDWIYTmQTYVQgLRG7QIrm7sJhF+BNtNw79nOcFxZ0cz89Xr2Wg2KR8GZxGulwkwZVsnB9sh&#10;vO0eFwWwEIWVQjurEL5VgHVzflaLSrqTfVXTNnaMQmyoBEIf41hxHtpeGRGWblSWfgfnjYh0+o5L&#10;L04UbjRPk2TFjRgsNfRiVA+9aj+3R4NQZM/TR9jcvLy3q4Mu41U+PX15xMuL+f4OWFRz/DPD73ya&#10;Dg1t2rujlYFphNsyI5aIkKU5MZCjzFNS9gh5QQpvav6fofkBAAD//wMAUEsBAi0AFAAGAAgAAAAh&#10;ALaDOJL+AAAA4QEAABMAAAAAAAAAAAAAAAAAAAAAAFtDb250ZW50X1R5cGVzXS54bWxQSwECLQAU&#10;AAYACAAAACEAOP0h/9YAAACUAQAACwAAAAAAAAAAAAAAAAAvAQAAX3JlbHMvLnJlbHNQSwECLQAU&#10;AAYACAAAACEAhcpcWxsCAAA0BAAADgAAAAAAAAAAAAAAAAAuAgAAZHJzL2Uyb0RvYy54bWxQSwEC&#10;LQAUAAYACAAAACEAdGL0ROAAAAALAQAADwAAAAAAAAAAAAAAAAB1BAAAZHJzL2Rvd25yZXYueG1s&#10;UEsFBgAAAAAEAAQA8wAAAII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9439BA9" w14:textId="03B922EB" w:rsidR="006A2DBD" w:rsidRPr="00685439" w:rsidRDefault="00C000E4" w:rsidP="006A2DBD">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A2DBD">
                        <w:rPr>
                          <w:rFonts w:ascii="Bookman Old Style" w:hAnsi="Bookman Old Style"/>
                          <w:sz w:val="18"/>
                          <w:szCs w:val="18"/>
                        </w:rPr>
                        <w:t>Loredana SANTINI</w:t>
                      </w:r>
                    </w:p>
                    <w:p w14:paraId="20E80DBF" w14:textId="51B76561" w:rsidR="00C000E4" w:rsidRDefault="00C000E4" w:rsidP="006A2DBD">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0F59FAEE" w:rsidR="00C000E4" w:rsidRDefault="007F1D0C" w:rsidP="006A2DBD">
                      <w:pPr>
                        <w:jc w:val="center"/>
                        <w:rPr>
                          <w:rFonts w:ascii="Bookman Old Style" w:hAnsi="Bookman Old Style"/>
                          <w:sz w:val="18"/>
                          <w:szCs w:val="18"/>
                        </w:rPr>
                      </w:pPr>
                      <w:r>
                        <w:rPr>
                          <w:rFonts w:ascii="Bookman Old Style" w:hAnsi="Bookman Old Style"/>
                          <w:sz w:val="18"/>
                          <w:szCs w:val="18"/>
                        </w:rPr>
                        <w:t xml:space="preserve">Sigg   </w:t>
                      </w:r>
                    </w:p>
                    <w:p w14:paraId="2E6B31F6" w14:textId="7CF32CFB" w:rsidR="006A2DBD" w:rsidRDefault="006A2DBD" w:rsidP="006A2DBD">
                      <w:pPr>
                        <w:jc w:val="center"/>
                        <w:rPr>
                          <w:rFonts w:ascii="Bookman Old Style" w:hAnsi="Bookman Old Style"/>
                          <w:sz w:val="18"/>
                          <w:szCs w:val="18"/>
                        </w:rPr>
                      </w:pPr>
                      <w:r>
                        <w:rPr>
                          <w:rFonts w:ascii="Bookman Old Style" w:hAnsi="Bookman Old Style"/>
                          <w:sz w:val="18"/>
                          <w:szCs w:val="18"/>
                        </w:rPr>
                        <w:t>Loredana SANTINI</w:t>
                      </w:r>
                    </w:p>
                    <w:p w14:paraId="759543F3"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18119531" w14:textId="77777777" w:rsidR="006A2DBD" w:rsidRPr="00685439" w:rsidRDefault="006A2DBD" w:rsidP="006A2DBD">
                      <w:pPr>
                        <w:jc w:val="center"/>
                        <w:rPr>
                          <w:rFonts w:ascii="Bookman Old Style" w:hAnsi="Bookman Old Style"/>
                          <w:sz w:val="18"/>
                          <w:szCs w:val="18"/>
                        </w:rPr>
                      </w:pPr>
                    </w:p>
                    <w:p w14:paraId="09FC4838" w14:textId="77777777" w:rsidR="006A2DBD" w:rsidRPr="00685439" w:rsidRDefault="006A2DBD" w:rsidP="006A2DBD">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470608B" w:rsidR="008C2ACF" w:rsidRPr="00685439" w:rsidRDefault="006A2DBD"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gGmJQIAAEsEAAAOAAAAZHJzL2Uyb0RvYy54bWysVNtu2zAMfR+wfxD0vthJky414hRdsgwD&#10;ugvQ7QNkSY6FyaImKbGzry8lu2l2exmmB4EU6UPykPTqtm81OUrnFZiSTic5JdJwEMrsS/r1y+7V&#10;khIfmBFMg5ElPUlPb9cvX6w6W8gZNKCFdARBjC86W9ImBFtkmeeNbJmfgJUGjTW4lgVU3T4TjnWI&#10;3upslufXWQdOWAdceo+v28FI1wm/riUPn+ray0B0STG3kG6X7ire2XrFir1jtlF8TIP9QxYtUwaD&#10;nqG2LDBycOo3qFZxBx7qMOHQZlDXistUA1YzzX+p5qFhVqZakBxvzzT5/wfLPx4f7GdHQv8Gemxg&#10;KsLbe+DfPDGwaZjZyzvnoGskExh4GinLOuuL8dNItS98BKm6DyCwyewQIAH1tWsjK1gnQXRswOlM&#10;uuwD4fg4m+f5VY4mjrbr5WKJcgzBiqevrfPhnYSWRKGkDpua0Nnx3ofB9cklBvOgldgprZPi9tVG&#10;O3JkOAC7dEb0n9y0IV1JbxazxUDAXyHydP4EEVPYMt8MoQRK0YsVrQo44Vq1JcXS8AzPkc63RiSX&#10;wJQeZKxam5HfSOlAbuirnihR0qvEfuS7AnFCxh0ME40biEID7gclHU5zSf33A3OSEv3eYNdupvN5&#10;HP+kzBevZ6i4S0t1aWGGI1RJAyWDuAnDyhysU/sGIw1zYuAOO12r1ITnrMb8cWJTG8ftiitxqSev&#10;53/A+hEAAP//AwBQSwMEFAAGAAgAAAAhAJxymY3gAAAACwEAAA8AAABkcnMvZG93bnJldi54bWxM&#10;j0tPwzAQhO9I/AdrkbhRJ6ElD+JUiOetEqEHjpt48xCxHcVuEv593RMcZ2c0+02+X9XAZppsb7SA&#10;cBMAI10b2etWwPHr7S4BZh1qiYPRJOCXLOyL66scM2kW/Ulz6VrmS7TNUEDn3JhxbuuOFNqNGUl7&#10;rzGTQufl1HI54eLL1cCjIHjgCnvtP3Q40nNH9U95UgIOHzap4tf5+708mpfDEje4ixohbm/Wp0dg&#10;jlb3F4YLvkeHwjNV5qSlZYOAXbr1W5yAKNmGwHwijSN/qQTcp1EIvMj5/w3FGQAA//8DAFBLAQIt&#10;ABQABgAIAAAAIQC2gziS/gAAAOEBAAATAAAAAAAAAAAAAAAAAAAAAABbQ29udGVudF9UeXBlc10u&#10;eG1sUEsBAi0AFAAGAAgAAAAhADj9If/WAAAAlAEAAAsAAAAAAAAAAAAAAAAALwEAAF9yZWxzLy5y&#10;ZWxzUEsBAi0AFAAGAAgAAAAhAKWaAaYlAgAASwQAAA4AAAAAAAAAAAAAAAAALgIAAGRycy9lMm9E&#10;b2MueG1sUEsBAi0AFAAGAAgAAAAhAJxymY3gAAAACwEAAA8AAAAAAAAAAAAAAAAAfwQAAGRycy9k&#10;b3ducmV2LnhtbFBLBQYAAAAABAAEAPMAAACMBQ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470608B" w:rsidR="008C2ACF" w:rsidRPr="00685439" w:rsidRDefault="006A2DBD"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2AB3394" w:rsidR="00C000E4" w:rsidRDefault="006A2DBD"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H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Fj9HXndQPRCzCMPk0qaR0AD+4KyjqS25/34QqDgz7y1152o6n8cxT8p88XpGCp5b&#10;ducWYSVBlTxwNoibMKzGwaHeNxRpmAcLN9TRWieyn7Ma86fJTO0atyiO/rmevJ53ff0I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VFxHK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2AB3394" w:rsidR="00C000E4" w:rsidRDefault="006A2DBD"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080A2EC"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VZ5CY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080A2EC"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6A2DBD" w:rsidRDefault="00E37B42" w:rsidP="003A308B">
      <w:pPr>
        <w:ind w:left="720"/>
        <w:jc w:val="both"/>
        <w:rPr>
          <w:rFonts w:asciiTheme="minorHAnsi" w:hAnsiTheme="minorHAnsi" w:cstheme="minorHAnsi"/>
          <w:sz w:val="18"/>
          <w:szCs w:val="18"/>
        </w:rPr>
      </w:pPr>
      <w:r w:rsidRPr="006A2DBD">
        <w:rPr>
          <w:rFonts w:asciiTheme="minorHAnsi" w:hAnsiTheme="minorHAnsi" w:cstheme="minorHAnsi"/>
          <w:sz w:val="18"/>
          <w:szCs w:val="18"/>
        </w:rPr>
        <w:t>Le dotazioni antincendio fisse e mobili presenti a difesa del rischio incendio sono le seguenti:</w:t>
      </w:r>
    </w:p>
    <w:p w14:paraId="53A4A464" w14:textId="0031E8E1" w:rsidR="00FE23CE" w:rsidRDefault="00FE23CE"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Rilevatore antincendio zona magazzino;</w:t>
      </w:r>
    </w:p>
    <w:p w14:paraId="6E8C4A0E" w14:textId="524F9F71" w:rsidR="00E37B42" w:rsidRPr="006A2DB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6A2DBD">
        <w:rPr>
          <w:rFonts w:asciiTheme="minorHAnsi" w:hAnsiTheme="minorHAnsi" w:cstheme="minorHAnsi"/>
          <w:sz w:val="18"/>
          <w:szCs w:val="18"/>
        </w:rPr>
        <w:t>estintori a CO</w:t>
      </w:r>
      <w:r w:rsidRPr="006A2DBD">
        <w:rPr>
          <w:rFonts w:asciiTheme="minorHAnsi" w:hAnsiTheme="minorHAnsi" w:cstheme="minorHAnsi"/>
          <w:sz w:val="18"/>
          <w:szCs w:val="18"/>
          <w:vertAlign w:val="subscript"/>
        </w:rPr>
        <w:t>2</w:t>
      </w:r>
      <w:r w:rsidRPr="006A2DBD">
        <w:rPr>
          <w:rFonts w:asciiTheme="minorHAnsi" w:hAnsiTheme="minorHAnsi" w:cstheme="minorHAnsi"/>
          <w:sz w:val="18"/>
          <w:szCs w:val="18"/>
        </w:rPr>
        <w:t>;</w:t>
      </w:r>
    </w:p>
    <w:p w14:paraId="69563844" w14:textId="2E083713" w:rsidR="00713511" w:rsidRPr="0083342D" w:rsidRDefault="006A2DBD"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estintori a polvere.</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6A2DB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6A2DBD">
        <w:rPr>
          <w:rFonts w:asciiTheme="minorHAnsi" w:hAnsiTheme="minorHAnsi" w:cstheme="minorHAnsi"/>
          <w:sz w:val="18"/>
          <w:szCs w:val="18"/>
        </w:rPr>
        <w:t>dotazioni di emergenza presenti sono le seguenti:</w:t>
      </w:r>
    </w:p>
    <w:p w14:paraId="4F7DCEA7" w14:textId="2B44ECD0" w:rsidR="00E37B42" w:rsidRPr="006A2DB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6A2DBD">
        <w:rPr>
          <w:rFonts w:asciiTheme="minorHAnsi" w:hAnsiTheme="minorHAnsi" w:cstheme="minorHAnsi"/>
          <w:sz w:val="18"/>
          <w:szCs w:val="18"/>
        </w:rPr>
        <w:t>cassett</w:t>
      </w:r>
      <w:r w:rsidR="006A2DBD" w:rsidRPr="006A2DBD">
        <w:rPr>
          <w:rFonts w:asciiTheme="minorHAnsi" w:hAnsiTheme="minorHAnsi" w:cstheme="minorHAnsi"/>
          <w:sz w:val="18"/>
          <w:szCs w:val="18"/>
        </w:rPr>
        <w:t>a</w:t>
      </w:r>
      <w:r w:rsidRPr="006A2DBD">
        <w:rPr>
          <w:rFonts w:asciiTheme="minorHAnsi" w:hAnsiTheme="minorHAnsi" w:cstheme="minorHAnsi"/>
          <w:sz w:val="18"/>
          <w:szCs w:val="18"/>
        </w:rPr>
        <w:t xml:space="preserve"> di primo soc</w:t>
      </w:r>
      <w:r w:rsidR="00713511" w:rsidRPr="006A2DBD">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57DE275C"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dai DM 388/2003 e DM </w:t>
      </w:r>
      <w:r w:rsidR="0023356A">
        <w:rPr>
          <w:rFonts w:asciiTheme="minorHAnsi" w:hAnsiTheme="minorHAnsi" w:cstheme="minorHAnsi"/>
          <w:sz w:val="18"/>
          <w:szCs w:val="18"/>
        </w:rPr>
        <w:t>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3865EF" w:rsidRDefault="00FA0D72" w:rsidP="009E08D2">
      <w:pPr>
        <w:ind w:left="816" w:firstLine="696"/>
        <w:jc w:val="both"/>
        <w:rPr>
          <w:rFonts w:asciiTheme="minorHAnsi" w:hAnsiTheme="minorHAnsi" w:cstheme="minorHAnsi"/>
          <w:sz w:val="18"/>
          <w:szCs w:val="18"/>
        </w:rPr>
      </w:pPr>
      <w:r w:rsidRPr="003865EF">
        <w:rPr>
          <w:rFonts w:asciiTheme="minorHAnsi" w:hAnsiTheme="minorHAnsi" w:cstheme="minorHAnsi"/>
          <w:b/>
          <w:sz w:val="18"/>
          <w:szCs w:val="18"/>
        </w:rPr>
        <w:t>ESPOSIZIONE AGLI AGENTI CHIMICI</w:t>
      </w:r>
      <w:r w:rsidRPr="003865EF">
        <w:rPr>
          <w:rFonts w:asciiTheme="minorHAnsi" w:hAnsiTheme="minorHAnsi" w:cstheme="minorHAnsi"/>
          <w:sz w:val="18"/>
          <w:szCs w:val="18"/>
        </w:rPr>
        <w:t xml:space="preserve">: </w:t>
      </w:r>
    </w:p>
    <w:p w14:paraId="22F03838" w14:textId="215BF18F" w:rsidR="00E37B42" w:rsidRPr="0083342D" w:rsidRDefault="003865EF" w:rsidP="00A6534D">
      <w:pPr>
        <w:ind w:left="1512"/>
        <w:jc w:val="both"/>
        <w:rPr>
          <w:rFonts w:asciiTheme="minorHAnsi" w:hAnsiTheme="minorHAnsi" w:cstheme="minorHAnsi"/>
          <w:sz w:val="18"/>
          <w:szCs w:val="18"/>
        </w:rPr>
      </w:pPr>
      <w:r w:rsidRPr="003865EF">
        <w:rPr>
          <w:rFonts w:asciiTheme="minorHAnsi" w:hAnsiTheme="minorHAnsi" w:cstheme="minorHAnsi"/>
          <w:sz w:val="18"/>
          <w:szCs w:val="18"/>
        </w:rPr>
        <w:t xml:space="preserve">Considerato che </w:t>
      </w:r>
      <w:r w:rsidR="004B5C7B" w:rsidRPr="003865EF">
        <w:rPr>
          <w:rFonts w:asciiTheme="minorHAnsi" w:hAnsiTheme="minorHAnsi" w:cstheme="minorHAnsi"/>
          <w:sz w:val="18"/>
          <w:szCs w:val="18"/>
        </w:rPr>
        <w:t xml:space="preserve">gli agenti chimici presenti ed utilizzati in azienda </w:t>
      </w:r>
      <w:r w:rsidRPr="003865EF">
        <w:rPr>
          <w:rFonts w:asciiTheme="minorHAnsi" w:hAnsiTheme="minorHAnsi" w:cstheme="minorHAnsi"/>
          <w:sz w:val="18"/>
          <w:szCs w:val="18"/>
        </w:rPr>
        <w:t xml:space="preserve">non sono pericolosi, </w:t>
      </w:r>
      <w:r w:rsidR="004B5C7B" w:rsidRPr="003865EF">
        <w:rPr>
          <w:rFonts w:asciiTheme="minorHAnsi" w:hAnsiTheme="minorHAnsi" w:cstheme="minorHAnsi"/>
          <w:sz w:val="18"/>
          <w:szCs w:val="18"/>
        </w:rPr>
        <w:t xml:space="preserve">si è valutato di </w:t>
      </w:r>
      <w:r w:rsidRPr="003865EF">
        <w:rPr>
          <w:rFonts w:asciiTheme="minorHAnsi" w:hAnsiTheme="minorHAnsi" w:cstheme="minorHAnsi"/>
          <w:sz w:val="18"/>
          <w:szCs w:val="18"/>
        </w:rPr>
        <w:t xml:space="preserve">non </w:t>
      </w:r>
      <w:r w:rsidR="004B5C7B" w:rsidRPr="003865EF">
        <w:rPr>
          <w:rFonts w:asciiTheme="minorHAnsi" w:hAnsiTheme="minorHAnsi" w:cstheme="minorHAnsi"/>
          <w:sz w:val="18"/>
          <w:szCs w:val="18"/>
        </w:rPr>
        <w:t>procedere ad un’ulteriore valutazione più dettagliata dei rischi.</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691B98F7" w14:textId="630626A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3865EF" w:rsidRPr="003865EF">
        <w:rPr>
          <w:rFonts w:asciiTheme="minorHAnsi" w:hAnsiTheme="minorHAnsi" w:cstheme="minorHAnsi"/>
          <w:bCs/>
          <w:sz w:val="18"/>
          <w:szCs w:val="18"/>
        </w:rPr>
        <w:t>nell’azienda in esame non sono necessarie</w:t>
      </w:r>
      <w:r w:rsidR="003865EF">
        <w:rPr>
          <w:rFonts w:asciiTheme="minorHAnsi" w:hAnsiTheme="minorHAnsi" w:cstheme="minorHAnsi"/>
          <w:b/>
          <w:sz w:val="18"/>
          <w:szCs w:val="18"/>
        </w:rPr>
        <w:t xml:space="preserve"> </w:t>
      </w:r>
      <w:r w:rsidRPr="0083342D">
        <w:rPr>
          <w:rFonts w:asciiTheme="minorHAnsi" w:hAnsiTheme="minorHAnsi" w:cstheme="minorHAnsi"/>
          <w:sz w:val="18"/>
          <w:szCs w:val="18"/>
        </w:rPr>
        <w:t xml:space="preserve">mansioni sono sottoposte al rischio VDT </w:t>
      </w:r>
    </w:p>
    <w:p w14:paraId="60849DB7" w14:textId="77777777" w:rsidR="003865EF" w:rsidRDefault="003865EF" w:rsidP="00A6534D">
      <w:pPr>
        <w:ind w:left="1512"/>
        <w:jc w:val="both"/>
        <w:rPr>
          <w:rFonts w:asciiTheme="minorHAnsi" w:hAnsiTheme="minorHAnsi" w:cstheme="minorHAnsi"/>
          <w:b/>
          <w:sz w:val="18"/>
          <w:szCs w:val="18"/>
        </w:rPr>
      </w:pPr>
    </w:p>
    <w:p w14:paraId="4AE6B7C1" w14:textId="77777777" w:rsidR="003865EF" w:rsidRDefault="003865EF" w:rsidP="00A6534D">
      <w:pPr>
        <w:ind w:left="1512"/>
        <w:jc w:val="both"/>
        <w:rPr>
          <w:rFonts w:asciiTheme="minorHAnsi" w:hAnsiTheme="minorHAnsi" w:cstheme="minorHAnsi"/>
          <w:b/>
          <w:sz w:val="18"/>
          <w:szCs w:val="18"/>
        </w:rPr>
      </w:pPr>
    </w:p>
    <w:p w14:paraId="5D045DF8" w14:textId="77777777" w:rsidR="003865EF" w:rsidRDefault="003865EF" w:rsidP="00A6534D">
      <w:pPr>
        <w:ind w:left="1512"/>
        <w:jc w:val="both"/>
        <w:rPr>
          <w:rFonts w:asciiTheme="minorHAnsi" w:hAnsiTheme="minorHAnsi" w:cstheme="minorHAnsi"/>
          <w:b/>
          <w:sz w:val="18"/>
          <w:szCs w:val="18"/>
        </w:rPr>
      </w:pPr>
    </w:p>
    <w:p w14:paraId="11812959" w14:textId="77777777" w:rsidR="003865EF" w:rsidRDefault="003865EF">
      <w:pPr>
        <w:rPr>
          <w:rFonts w:asciiTheme="minorHAnsi" w:hAnsiTheme="minorHAnsi" w:cstheme="minorHAnsi"/>
          <w:b/>
          <w:sz w:val="18"/>
          <w:szCs w:val="18"/>
        </w:rPr>
      </w:pPr>
      <w:r>
        <w:rPr>
          <w:rFonts w:asciiTheme="minorHAnsi" w:hAnsiTheme="minorHAnsi" w:cstheme="minorHAnsi"/>
          <w:b/>
          <w:sz w:val="18"/>
          <w:szCs w:val="18"/>
        </w:rPr>
        <w:br w:type="page"/>
      </w:r>
    </w:p>
    <w:p w14:paraId="29A75F98" w14:textId="0B95EBBB" w:rsidR="005146F8" w:rsidRPr="0083342D" w:rsidRDefault="005146F8"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3CCD7ED" w:rsidR="001E3D74" w:rsidRPr="0083342D" w:rsidRDefault="003865EF" w:rsidP="00581CEE">
            <w:pPr>
              <w:ind w:right="-59"/>
              <w:rPr>
                <w:rFonts w:asciiTheme="minorHAnsi" w:hAnsiTheme="minorHAnsi" w:cstheme="minorHAnsi"/>
                <w:b/>
                <w:sz w:val="18"/>
                <w:szCs w:val="18"/>
              </w:rPr>
            </w:pPr>
            <w:r>
              <w:rPr>
                <w:rFonts w:asciiTheme="minorHAnsi" w:hAnsiTheme="minorHAnsi" w:cstheme="minorHAnsi"/>
                <w:b/>
                <w:sz w:val="18"/>
                <w:szCs w:val="18"/>
              </w:rPr>
              <w:t>CARICO SCARICO DI MATERIE PRIME E PRODOTTI FINITI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08CFE47C"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2CC0D9D0"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14E184A1"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20F73974"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4763E930"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5EF5AC4E"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11E00C52"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12698A3E"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75E9331A"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03FBF45A" w:rsidR="001E3D74" w:rsidRPr="0083342D" w:rsidRDefault="001229B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1229B0">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01FA682" w:rsidR="00A6534D" w:rsidRPr="0083342D" w:rsidRDefault="001229B0" w:rsidP="00A6534D">
            <w:pPr>
              <w:rPr>
                <w:rFonts w:asciiTheme="minorHAnsi" w:hAnsiTheme="minorHAnsi" w:cstheme="minorHAnsi"/>
                <w:sz w:val="18"/>
                <w:szCs w:val="18"/>
              </w:rPr>
            </w:pPr>
            <w:r>
              <w:rPr>
                <w:rFonts w:asciiTheme="minorHAnsi" w:hAnsiTheme="minorHAnsi" w:cstheme="minorHAnsi"/>
                <w:sz w:val="18"/>
                <w:szCs w:val="18"/>
              </w:rPr>
              <w:t>NELL’AZIENDA IN ESAME NON VENGONO SVOLTE MOVIMENTAZIONI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bD9UQIAAK8EAAAOAAAAZHJzL2Uyb0RvYy54bWysVNtu2zAMfR+wfxD0vjh24zQ16hRFugwD&#10;ugva7QMUSba1SaInKXG6rx+lXOauexrmB0EUqcNDHtHXN3ujyU46r8DWNJ9MKZGWg1C2renXL+s3&#10;C0p8YFYwDVbW9El6erN8/ep66CtZQAdaSEcQxPpq6GvahdBXWeZ5Jw3zE+ilRWcDzrCApmsz4diA&#10;6EZnxXQ6zwZwonfApfd4endw0mXCbxrJw6em8TIQXVPkFtLq0rqJa7a8ZlXrWN8pfqTB/oGFYcpi&#10;0jPUHQuMbJ16AWUUd+ChCRMOJoOmUVymGrCafPpHNY8d62WqBZvj+3Ob/P+D5R93j/1nF6n7/h74&#10;d08srDpmW3nrHAydZALT5bFR2dD76nwhGh6vks3wAQRKy7YBUg/2jTMREKsj+9Tqp3Or5T4Qjod5&#10;vlhcFqgIR9/FvLycJy0yVp1u986HdxIMiZuaDlK08gG2VjygqCumNWxDSsd29z6k3gtimYlMxLec&#10;ksZolHLHNCkWeXlxlHoUU4xjFmUxK1/GXIxj8vl8fpk6wapjViR8Ipp6CFqJtdI6Ga7drLQjSKGm&#10;6/QdL/txmLZkqOlVWZSpnGc+P4aYpu9vEEYFnCKtTE0X5yBWRfHeWpHeeGBKH/ZIWdujmlHAOCu+&#10;CvvNniiBYsxihni0AfGE+jo4TA1OOW46cD8pGXBiaup/bJmTlOj3Ft/IVT6bxRFLxqxM6rqxZzP2&#10;MMsRqqaBksN2FQ5jue2dajvMlKd2WLjFd9WocHqAB1ZH/jgVuHs2dmM7Rf3+zyx/AQ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C2NbD9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xO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Zil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Ch9VxO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dnUAIAALAEAAAOAAAAZHJzL2Uyb0RvYy54bWysVNtu2zAMfR+wfxD0vtjOxUmMOkWRrsOA&#10;7oJ2+wBFkm1tsqhJSpzu60cpaZasexrmB0EUqcNDHtFX1/tek510XoGpaTHKKZGGg1CmrenXL3dv&#10;FpT4wIxgGoys6ZP09Hr1+tXVYCs5hg60kI4giPHVYGvahWCrLPO8kz3zI7DSoLMB17OApmsz4diA&#10;6L3OxnleZgM4YR1w6T2e3h6cdJXwm0by8KlpvAxE1xS5hbS6tG7imq2uWNU6ZjvFjzTYP7DomTKY&#10;9AR1ywIjW6deQPWKO/DQhBGHPoOmUVymGrCaIv+jmseOWZlqweZ4e2qT/3+w/OPu0X52kbq398C/&#10;e2Jg3THTyhvnYOgkE5iuiI3KBuur04VoeLxKNsMHECgt2wZIPdg3ro+AWB3Zp1Y/nVot94FwPCyK&#10;xWI+RkU4+iblbF4mLTJWPd+2zod3EnoSNzUdpGjlA2yNeEBR10xr2IaUju3ufUi9F8SwPjIR3wpK&#10;ml6jlDumSbGcTBZHqc9ixhcxeV7My5dBk4ugsiznqRWsOqZFxs9MUxNBK3GntE6Gazdr7QhyqOld&#10;+o6X/XmYNmSo6XI2nqV6Lnz+HCJP398gehVwjLTqa7o4BbEqqvfWiPTIA1P6sEfK2hzljArGYfFV&#10;2G/2RImoRswQjzYgnlBgB4exwTHHTQfuJyUDjkxN/Y8tc5IS/d7gI1kW02mcsWRMZ0led+7ZnHuY&#10;4QhV00DJYbsOh7ncWqfaDjMVqR0GbvBhNSo8v8ADqyN/HAvcXczduZ2ifv9oVr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Ls4h2d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EEnUAIAALAEAAAOAAAAZHJzL2Uyb0RvYy54bWysVNtu3CAQfa/Uf0C8d7323q14o2jTVJXS&#10;i5L2A1jANi0wFNj1pl/fMXup0/Spqh8QwwxnzsxhfHV9MJrspQ8KbEXz0ZgSaTkIZZuKfv1y92ZJ&#10;SYjMCqbByoo+yUCv169fXXWulAW0oIX0BEFsKDtX0TZGV2ZZ4K00LIzASYvOGrxhEU3fZMKzDtGN&#10;zorxeJ514IXzwGUIeHp7dNJ1wq9ryeOnug4yEl1R5BbT6tO67ddsfcXKxjPXKn6iwf6BhWHKYtIL&#10;1C2LjOy8egFlFPcQoI4jDiaDulZcphqwmnz8RzWPLXMy1YLNCe7SpvD/YPnH/aP77Hvqwd0D/x6I&#10;hU3LbCNvvIeulUxgurxvVNa5UF4u9EbAq2TbfQCB0rJdhNSDQ+1ND4jVkUNq9dOl1fIQCcfDPF8s&#10;ihUqwtE3mc8W86RFxsrzbedDfCfBkH5T0U6KRj7AzooHFHXDtIZdTOnY/j7E1HtBLDM9E/Etp6Q2&#10;GqXcM02K2XK5Okk9iCmGMXkxzSfTl0GTZ0Hz+XyRWsHKU1pkfGaamghaiTuldTJ8s91oT5BDRe/S&#10;d7ochmHakq6iq1kxS/U884UhxDh9f4MwKuIYaWUqurwEsbJX760V6ZFHpvRxj5S1PcnZK9gPSyjj&#10;YXsgSqAaqcL+aAviCQX2cBwbHHPctOB/UtLhyFQ0/NgxLynR7y0+klU+nfYzlozpbFGg4Yee7dDD&#10;LEeoikZKjttNPM7lznnVtJgpT+2wcIMPq1bx/AKPrE78cSxw92zuhnaK+v2jWf8C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C2PEEn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EEUg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iBapzHDPFoA+IRBXZwGBscc9z04H5SMuLINNT/2DInKdHvLT6Si2I+jzOWjPliWaLhpp7N&#10;1MMsR6iGBkoO23U4zOV2cKrrMVOR2mHhGh9Wq8LTCzywOvLHscDds7mb2inq949m9QsAAP//AwBQ&#10;SwMEFAAGAAgAAAAhAC5zucXcAAAACAEAAA8AAABkcnMvZG93bnJldi54bWxMj81OwzAQhO9IvIO1&#10;SFwq6jSFpg1xKlTBgSMpD7CNt3Eg/pHttu7bY05wHM1o5ptmm/TEzuTDaI2AxbwARqa3cjSDgM/9&#10;28MaWIhoJE7WkIArBdi2tzcN1tJezAeduziwXGJCjQJUjK7mPPSKNIa5dWSyd7ReY8zSD1x6vORy&#10;PfGyKFZc42jygkJHO0X9d3fSAt6vnX1dqBnuj+Us7aJy/is5Ie7v0sszsEgp/oXhFz+jQ5uZDvZk&#10;ZGCTgKp6zF+igKcKWPY3VZn1QcBquQTeNvz/gfYHAAD//wMAUEsBAi0AFAAGAAgAAAAhALaDOJL+&#10;AAAA4QEAABMAAAAAAAAAAAAAAAAAAAAAAFtDb250ZW50X1R5cGVzXS54bWxQSwECLQAUAAYACAAA&#10;ACEAOP0h/9YAAACUAQAACwAAAAAAAAAAAAAAAAAvAQAAX3JlbHMvLnJlbHNQSwECLQAUAAYACAAA&#10;ACEAynWhBFICAACwBAAADgAAAAAAAAAAAAAAAAAuAgAAZHJzL2Uyb0RvYy54bWxQSwECLQAUAAYA&#10;CAAAACEALnO5xdwAAAAIAQAADwAAAAAAAAAAAAAAAACsBAAAZHJzL2Rvd25yZXYueG1sUEsFBgAA&#10;AAAEAAQA8wAAALUFA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tTwIAAK8EAAAOAAAAZHJzL2Uyb0RvYy54bWysVNtu2zAMfR+wfxD0vjpOGj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29WzK+KpEXGytNt50N8I8GQYVPRTopGPsDOigcUdcO0hl1M5dj+PsTEvSCWmQGJ+JJT&#10;UhuNUu6ZJrO8mM6PUo9ipuOYxXx5eXoOo5jZOCYviuIqMcHKY1UEfAKaOAStxJ3SOhm+2W60Jwih&#10;onfpO14O4zBtSVfR5Rwh/j3FJH1/SmFUxCnSylR0cQ5i5SDeayvSG49M6cMeIWt7VHMQcJiVUMZ+&#10;2xMlUIzlUGE42oJ4Qn09HKYGpxw3LfhnSjqcmIqGbzvmJSX6rcU3sswvkUESk3E5T+r6sWc79jDL&#10;MVVFIyWH7SYexnLnvGparJQnOizc4LuqVTw9wAOqI36cCtz9NHZjO0X9+M+svwM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Lm0P+1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0aFTwIAALAEAAAOAAAAZHJzL2Uyb0RvYy54bWysVNtuEzEQfUfiHyy/073k2lU2VZVShFQu&#10;auEDHNu7a7A9xnayCV/PrJOGBPqE2AdrxnM7M8ezi5ud0WQrfVBga1pc5ZRIy0Eo29b065f7N3NK&#10;QmRWMA1W1nQvA71Zvn616F0lS+hAC+kJJrGh6l1NuxhdlWWBd9KwcAVOWjQ24A2LqPo2E571mN3o&#10;rMzzadaDF84DlyHg7d3BSJcpf9NIHj81TZCR6JoitphOn871cGbLBataz1yn+BEG+wcUhimLRU+p&#10;7lhkZOPVX6mM4h4CNPGKg8mgaRSXqQfspsj/6OapY06mXnA4wZ3GFP5fWv5x++Q++wF6cA/Avwdi&#10;YdUx28pb76HvJBNYrhgGlfUuVKeAQQkYStb9BxBILdtESDPYNd4MCbE7skuj3p9GLXeRcLwsxnmZ&#10;z5ERjrbRdDKbJi4yVj1HOx/iOwmGDEJNeyla+QgbKx6R1BXTGjYxlWPbhxDT7AWxzAxIxLeCksZo&#10;pHLLNCnm16PUAfJz5lNe+JTj8fwFp9GF03Q6naVRsOpYFhE/I01DBK3EvdI6Kb5dr7QniKGm9+k7&#10;BodzN21JX9PrSTlJ/VzYwnmKPH0vpTAq4hppZWo6PzmxamDvrRXpkUem9EFGyNoe6RwYHJYlVHG3&#10;3hElajpOTAxXaxB7JNjDYW1wzVHowP+kpMeVqWn4sWFeUqLfW3wk18UYY0lMyngyK1Hx55b1uYVZ&#10;jqlqGik5iKt42MuN86rtsFKRxmHhFh9Wo+LzCzygOuLHtUDpYu/O9eT1+0ez/AUAAP//AwBQSwME&#10;FAAGAAgAAAAhAGu18gHfAAAACQEAAA8AAABkcnMvZG93bnJldi54bWxMj01Lw0AQhu+C/2EZwYvY&#10;TaXaJmZTRCh+HcR+gMdpdkyC2dmQ3abx3zs96XF4X955nnw5ulYN1IfGs4HpJAFFXHrbcGVgu1ld&#10;L0CFiGyx9UwGfijAsjg/yzGz/sgfNKxjpWSEQ4YG6hi7TOtQ1uQwTHxHLNmX7x1GOftK2x6PMu5a&#10;fZMkd9phw/Khxo4eayq/1wdnYPO2etJjrZ+HTxveffOCu6vtqzGXF+PDPahIY/wrwwlf0KEQpr0/&#10;sA2qNTCfz8QlSpDegpJCms7EZX9KpqCLXP83KH4BAAD//wMAUEsBAi0AFAAGAAgAAAAhALaDOJL+&#10;AAAA4QEAABMAAAAAAAAAAAAAAAAAAAAAAFtDb250ZW50X1R5cGVzXS54bWxQSwECLQAUAAYACAAA&#10;ACEAOP0h/9YAAACUAQAACwAAAAAAAAAAAAAAAAAvAQAAX3JlbHMvLnJlbHNQSwECLQAUAAYACAAA&#10;ACEAMR9GhU8CAACwBAAADgAAAAAAAAAAAAAAAAAuAgAAZHJzL2Uyb0RvYy54bWxQSwECLQAUAAYA&#10;CAAAACEAa7XyAd8AAAAJAQAADwAAAAAAAAAAAAAAAACpBAAAZHJzL2Rvd25yZXYueG1sUEsFBgAA&#10;AAAEAAQA8wAAALU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p6UgIAALAEAAAOAAAAZHJzL2Uyb0RvYy54bWysVNtu2zAMfR+wfxD03trOxUmNOkWRrsOA&#10;7oJ2+wBFkm1tkqhJSpz260craeauexrmB0EUqcNDHtGXV3ujyU76oMDWtDjPKZGWg1C2rem3r7dn&#10;S0pCZFYwDVbW9FEGerV6++ayd5WcQAdaSE8QxIaqdzXtYnRVlgXeScPCOThp0dmANyyi6dtMeNYj&#10;utHZJM/LrAcvnAcuQ8DTm4OTrhJ+00gePzdNkJHomiK3mFaf1s2wZqtLVrWeuU7xIw32DywMUxaT&#10;nqBuWGRk69UrKKO4hwBNPOdgMmgaxWWqAasp8j+qeeiYk6kWbE5wpzaF/wfLP+0e3Bc/UA/uDviP&#10;QCysO2Zbee099J1kAtMVQ6Oy3oXqdGEwAl4lm/4jCJSWbSOkHuwbbwZArI7sU6sfT62W+0g4HhbT&#10;Mi8WqAhH33RWLoqkRcaq59vOh/hegiHDpqa9FK28h60V9yjqmmkN25jSsd1diKn3glhmBibie0FJ&#10;YzRKuWOanJWTfHmUehQzGccUxfxiOn8dNH0RVJblIrWCVce0yPiZaWoiaCVuldbJ8O1mrT1BDjW9&#10;Td/xchiHaUv6ml7MJ/NUzwtfGEPk6fsbhFERx0grU9PlKYhVg3rvrEiPPDKlD3ukrO1RzkHBYVhC&#10;FfebPVGiprMk9nC0AfGIAns4jA2OOW468E+U9DgyNQ0/t8xLSvQHi4/kopjNhhlLxmy+mKDhx57N&#10;2MMsR6iaRkoO23U8zOXWedV2mKlI7bBwjQ+rUfH5BR5YHfnjWODuxdyN7RT1+0ez+gUAAP//AwBQ&#10;SwMEFAAGAAgAAAAhALSMo2naAAAABwEAAA8AAABkcnMvZG93bnJldi54bWxMj0FPwzAMhe9I/IfI&#10;SFwQSzukUrqmEyBxh8KFW9p4TaFxqiZbun+POcHJz3rWe5/r/eomccIljJ4U5JsMBFLvzUiDgo/3&#10;l9sSRIiajJ48oYIzBtg3lxe1roxP9IanNg6CQyhUWoGNca6kDL1Fp8PGz0jsHfzidOR1GaRZdOJw&#10;N8ltlhXS6ZG4weoZny323+3RKXjy/ibZLn/I2tR9nT/9K8Y5KXV9tT7uQERc498x/OIzOjTM1Pkj&#10;mSAmBfd3TB558kdsb8uSRaegyAuQTS3/8zc/AAAA//8DAFBLAQItABQABgAIAAAAIQC2gziS/gAA&#10;AOEBAAATAAAAAAAAAAAAAAAAAAAAAABbQ29udGVudF9UeXBlc10ueG1sUEsBAi0AFAAGAAgAAAAh&#10;ADj9If/WAAAAlAEAAAsAAAAAAAAAAAAAAAAALwEAAF9yZWxzLy5yZWxzUEsBAi0AFAAGAAgAAAAh&#10;ANarunpSAgAAsAQAAA4AAAAAAAAAAAAAAAAALgIAAGRycy9lMm9Eb2MueG1sUEsBAi0AFAAGAAgA&#10;AAAhALSMo2naAAAABwEAAA8AAAAAAAAAAAAAAAAArAQAAGRycy9kb3ducmV2LnhtbFBLBQYAAAAA&#10;BAAEAPMAAACz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pL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uqUIT1tQTwhvx6OW4NbjpcB/A9KRtyYlobvO+YlJfqtxRm5qhaLtGJZWFxc1ij4&#10;uWY71zDLMVRLIyXH6yYe13LnvOoHzFRlOCzc4lx1Kj4P4LGqqX7ciozGtMFp7eZytvr1n1n/B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XgaS1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34ED494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aoQ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ZEMr2OFqGsJ1ZGURRidSy+NNi3gT856cm3B/Y+9QMWZ+WBpOtezxSLaPAVJTM7w&#10;MlNeZoSVBFXwwNm43Ybxaewd6qalSqMfLNzSRGudxH5ideJPzkwzOL2iaP3LOJ16euubXwAAAP//&#10;AwBQSwMEFAAGAAgAAAAhAM/aUh/eAAAACQEAAA8AAABkcnMvZG93bnJldi54bWxMj0FPwzAMhe9I&#10;/IfISFwQS8egW0rTCSGB4AYDwTVrvLYicUqTdeXf453gZvs9PX+vXE/eiRGH2AXSMJ9lIJDqYDtq&#10;NLy/PVyuQMRkyBoXCDX8YIR1dXpSmsKGA73iuEmN4BCKhdHQptQXUsa6RW/iLPRIrO3C4E3idWik&#10;HcyBw72TV1mWS2864g+t6fG+xfprs/caVtdP42d8Xrx81PnOqXSxHB+/B63Pz6a7WxAJp/RnhiM+&#10;o0PFTNuwJxuF03CzzLlLYkEpEGxQi+Nhy8NcgaxK+b9B9QsAAP//AwBQSwECLQAUAAYACAAAACEA&#10;toM4kv4AAADhAQAAEwAAAAAAAAAAAAAAAAAAAAAAW0NvbnRlbnRfVHlwZXNdLnhtbFBLAQItABQA&#10;BgAIAAAAIQA4/SH/1gAAAJQBAAALAAAAAAAAAAAAAAAAAC8BAABfcmVscy8ucmVsc1BLAQItABQA&#10;BgAIAAAAIQAESaoQHAIAADMEAAAOAAAAAAAAAAAAAAAAAC4CAABkcnMvZTJvRG9jLnhtbFBLAQIt&#10;ABQABgAIAAAAIQDP2lIf3gAAAAkBAAAPAAAAAAAAAAAAAAAAAHYEAABkcnMvZG93bnJldi54bWxQ&#10;SwUGAAAAAAQABADzAAAAgQ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eq8/s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CgkGTF4AAAAAsBAAAPAAAAZHJzL2Rvd25yZXYueG1sTI/BTsMwEETvSPyD&#10;tUhcELWJIW1DnAohgeAGbQVXN94mEbEdbDcNf8/2BMedGc2+KVeT7dmIIXbeKbiZCWDoam861yjY&#10;bp6uF8Bi0s7o3jtU8IMRVtX5WakL44/uHcd1ahiVuFhoBW1KQ8F5rFu0Os78gI68vQ9WJzpDw03Q&#10;Ryq3Pc+EyLnVnaMPrR7wscX6a32wCha3L+NnfJVvH3W+75fpaj4+fwelLi+mh3tgCaf0F4YTPqFD&#10;RUw7f3Amsl7B3TynLYkMKSQwSizlSdkpyEQmgVcl/7+h+gUAAP//AwBQSwECLQAUAAYACAAAACEA&#10;toM4kv4AAADhAQAAEwAAAAAAAAAAAAAAAAAAAAAAW0NvbnRlbnRfVHlwZXNdLnhtbFBLAQItABQA&#10;BgAIAAAAIQA4/SH/1gAAAJQBAAALAAAAAAAAAAAAAAAAAC8BAABfcmVscy8ucmVsc1BLAQItABQA&#10;BgAIAAAAIQAH5AYXGgIAADMEAAAOAAAAAAAAAAAAAAAAAC4CAABkcnMvZTJvRG9jLnhtbFBLAQIt&#10;ABQABgAIAAAAIQCgkGTF4AAAAAsBAAAPAAAAAAAAAAAAAAAAAHQEAABkcnMvZG93bnJldi54bWxQ&#10;SwUGAAAAAAQABADzAAAAgQU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mMWj5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Bn+dFR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Ch8Kr0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6" w:name="_MON_1356076361"/>
    <w:bookmarkEnd w:id="16"/>
    <w:bookmarkStart w:id="17" w:name="_MON_1356076492"/>
    <w:bookmarkEnd w:id="17"/>
    <w:p w14:paraId="3E715BCD" w14:textId="73FA6FB1" w:rsidR="007F1D0C" w:rsidRPr="0083342D" w:rsidRDefault="001229B0"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215" w:dyaOrig="9780" w14:anchorId="5BE43C1E">
          <v:shape id="_x0000_i1043" type="#_x0000_t75" style="width:480pt;height:290.65pt" o:ole="">
            <v:imagedata r:id="rId21" o:title=""/>
          </v:shape>
          <o:OLEObject Type="Embed" ProgID="Excel.Sheet.8" ShapeID="_x0000_i1043" DrawAspect="Content" ObjectID="_1751780386" r:id="rId22"/>
        </w:object>
      </w:r>
    </w:p>
    <w:p w14:paraId="1DDB8F08" w14:textId="699BD78E"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7466A65B" w:rsidR="0091567B" w:rsidRPr="0083342D" w:rsidRDefault="0023356A"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68" type="#_x0000_t75" style="width:418.5pt;height:124.5pt" o:ole="">
            <v:imagedata r:id="rId23" o:title=""/>
          </v:shape>
          <o:OLEObject Type="Embed" ProgID="Excel.Sheet.8" ShapeID="_x0000_i1068" DrawAspect="Content" ObjectID="_1751780387"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15pt" o:ole="">
            <v:imagedata r:id="rId34" o:title=""/>
          </v:shape>
          <o:OLEObject Type="Embed" ProgID="Excel.Sheet.8" ShapeID="_x0000_i1045" DrawAspect="Content" ObjectID="_1751780388"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75pt" o:ole="">
            <v:imagedata r:id="rId36" o:title=""/>
          </v:shape>
          <o:OLEObject Type="Embed" ProgID="Excel.Sheet.8" ShapeID="_x0000_i1046" DrawAspect="Content" ObjectID="_1751780389"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AB4171">
        <w:rPr>
          <w:rFonts w:asciiTheme="minorHAnsi" w:hAnsiTheme="minorHAnsi" w:cstheme="minorHAnsi"/>
          <w:sz w:val="18"/>
          <w:szCs w:val="18"/>
        </w:rPr>
        <w:t xml:space="preserve">Dall’esito della valutazione </w:t>
      </w:r>
      <w:r w:rsidR="004446F9" w:rsidRPr="00AB4171">
        <w:rPr>
          <w:rFonts w:asciiTheme="minorHAnsi" w:hAnsiTheme="minorHAnsi" w:cstheme="minorHAnsi"/>
          <w:sz w:val="18"/>
          <w:szCs w:val="18"/>
        </w:rPr>
        <w:t>non si sono evidenziate</w:t>
      </w:r>
      <w:r w:rsidRPr="00AB4171">
        <w:rPr>
          <w:rFonts w:asciiTheme="minorHAnsi" w:hAnsiTheme="minorHAnsi" w:cstheme="minorHAnsi"/>
          <w:sz w:val="18"/>
          <w:szCs w:val="18"/>
        </w:rPr>
        <w:t xml:space="preserve"> azioni di miglioramento</w:t>
      </w:r>
      <w:r w:rsidR="004446F9" w:rsidRPr="00AB4171">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AB4171"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w:t>
      </w:r>
      <w:r w:rsidRPr="00AB4171">
        <w:rPr>
          <w:rFonts w:asciiTheme="minorHAnsi" w:hAnsiTheme="minorHAnsi" w:cstheme="minorHAnsi"/>
          <w:sz w:val="18"/>
          <w:szCs w:val="18"/>
        </w:rPr>
        <w:t>. interinali, consulenti, lavoratori disagiati, ecc. ne tiene conto nella valutazione dei rischi.</w:t>
      </w:r>
    </w:p>
    <w:p w14:paraId="073D5ECB" w14:textId="77777777" w:rsidR="004446F9" w:rsidRPr="00AB4171" w:rsidRDefault="004446F9" w:rsidP="004446F9">
      <w:pPr>
        <w:ind w:left="1500"/>
        <w:jc w:val="both"/>
        <w:rPr>
          <w:rFonts w:asciiTheme="minorHAnsi" w:hAnsiTheme="minorHAnsi" w:cstheme="minorHAnsi"/>
          <w:sz w:val="18"/>
          <w:szCs w:val="18"/>
        </w:rPr>
      </w:pPr>
      <w:r w:rsidRPr="00AB4171">
        <w:rPr>
          <w:rFonts w:asciiTheme="minorHAnsi" w:hAnsiTheme="minorHAnsi" w:cstheme="minorHAnsi"/>
          <w:sz w:val="18"/>
          <w:szCs w:val="18"/>
        </w:rPr>
        <w:t>Al riguardo si segnala che nell’unità in esame sono presenti le seguenti tipologie contrattuali:</w:t>
      </w:r>
    </w:p>
    <w:p w14:paraId="586A3962" w14:textId="19AF00B4" w:rsidR="004446F9" w:rsidRPr="0083342D" w:rsidRDefault="004446F9" w:rsidP="004446F9">
      <w:pPr>
        <w:ind w:left="1500"/>
        <w:jc w:val="both"/>
        <w:rPr>
          <w:rFonts w:asciiTheme="minorHAnsi" w:hAnsiTheme="minorHAnsi" w:cstheme="minorHAnsi"/>
          <w:sz w:val="18"/>
          <w:szCs w:val="18"/>
        </w:rPr>
      </w:pPr>
      <w:r w:rsidRPr="00AB4171">
        <w:rPr>
          <w:rFonts w:asciiTheme="minorHAnsi" w:hAnsiTheme="minorHAnsi" w:cstheme="minorHAnsi"/>
          <w:sz w:val="18"/>
          <w:szCs w:val="18"/>
        </w:rPr>
        <w:t xml:space="preserve">- lavoratori </w:t>
      </w:r>
      <w:r w:rsidR="00AB4171" w:rsidRPr="00AB4171">
        <w:rPr>
          <w:rFonts w:asciiTheme="minorHAnsi" w:hAnsiTheme="minorHAnsi" w:cstheme="minorHAnsi"/>
          <w:sz w:val="18"/>
          <w:szCs w:val="18"/>
        </w:rPr>
        <w:t>a tempo determinato e indeterminato</w:t>
      </w:r>
      <w:r w:rsidR="00AB4171">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69BAC3DE"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estrene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Reparto produzione</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Piazzali, strade ed aree estrene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Reparto produzione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merce nei magazzini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Reimballaggio prodotti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merci con carrello elevatore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controllo macchine stampaggio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socio collaborante</w:t>
            </w:r>
          </w:p>
        </w:tc>
        <w:tc>
          <w:tcPr>
            <w:tcW w:w="2751" w:type="dxa"/>
          </w:tcPr>
          <w:p w:rsidR="00D91D6A" w:rsidRDefault="00D91D6A">
            <w:r>
              <w:t>coordinamento lavori</w:t>
            </w:r>
          </w:p>
        </w:tc>
        <w:tc>
          <w:tcPr>
            <w:tcW w:w="3436" w:type="dxa"/>
          </w:tcPr>
          <w:p w:rsidR="00D91D6A" w:rsidRDefault="00D91D6A">
            <w:r>
              <w:t>B</w:t>
            </w:r>
          </w:p>
        </w:tc>
      </w:tr>
      <w:tr w:rsidR="00D91D6A" w:rsidTr="00D91D6A">
        <w:tc>
          <w:tcPr>
            <w:tcW w:w="3441" w:type="dxa"/>
          </w:tcPr>
          <w:p w:rsidR="00D91D6A" w:rsidRDefault="00D91D6A">
            <w:r>
              <w:t>socio collaborante, operaio</w:t>
            </w:r>
          </w:p>
        </w:tc>
        <w:tc>
          <w:tcPr>
            <w:tcW w:w="2751" w:type="dxa"/>
          </w:tcPr>
          <w:p w:rsidR="00D91D6A" w:rsidRDefault="00D91D6A">
            <w:r>
              <w:t>trasferimento merce nei magazzini con carrello elevatore </w:t>
            </w:r>
          </w:p>
        </w:tc>
        <w:tc>
          <w:tcPr>
            <w:tcW w:w="3436" w:type="dxa"/>
          </w:tcPr>
          <w:p w:rsidR="00D91D6A" w:rsidRDefault="00D91D6A">
            <w:r>
              <w:t>C</w:t>
            </w:r>
          </w:p>
        </w:tc>
      </w:tr>
      <w:tr w:rsidR="00D91D6A" w:rsidTr="00D91D6A">
        <w:tc>
          <w:tcPr>
            <w:tcW w:w="3441" w:type="dxa"/>
          </w:tcPr>
          <w:p w:rsidR="00D91D6A" w:rsidRDefault="00D91D6A">
            <w:r>
              <w:t>socio collaborante, operaio</w:t>
            </w:r>
          </w:p>
        </w:tc>
        <w:tc>
          <w:tcPr>
            <w:tcW w:w="2751" w:type="dxa"/>
          </w:tcPr>
          <w:p w:rsidR="00D91D6A" w:rsidRDefault="00D91D6A">
            <w:r>
              <w:t>Reimballaggio prodotti</w:t>
            </w:r>
          </w:p>
        </w:tc>
        <w:tc>
          <w:tcPr>
            <w:tcW w:w="3436" w:type="dxa"/>
          </w:tcPr>
          <w:p w:rsidR="00D91D6A" w:rsidRDefault="00D91D6A">
            <w:r>
              <w:t>D</w:t>
            </w:r>
          </w:p>
        </w:tc>
      </w:tr>
      <w:tr w:rsidR="00D91D6A" w:rsidTr="00D91D6A">
        <w:tc>
          <w:tcPr>
            <w:tcW w:w="3441" w:type="dxa"/>
          </w:tcPr>
          <w:p w:rsidR="00D91D6A" w:rsidRDefault="00D91D6A">
            <w:r>
              <w:t>socio collaborante, operaio</w:t>
            </w:r>
          </w:p>
        </w:tc>
        <w:tc>
          <w:tcPr>
            <w:tcW w:w="2751" w:type="dxa"/>
          </w:tcPr>
          <w:p w:rsidR="00D91D6A" w:rsidRDefault="00D91D6A">
            <w:r>
              <w:t>pulizia ambiente di lavoro</w:t>
            </w:r>
          </w:p>
        </w:tc>
        <w:tc>
          <w:tcPr>
            <w:tcW w:w="3436" w:type="dxa"/>
          </w:tcPr>
          <w:p w:rsidR="00D91D6A" w:rsidRDefault="00D91D6A">
            <w:r>
              <w:t>E</w:t>
            </w:r>
          </w:p>
        </w:tc>
      </w:tr>
      <w:tr w:rsidR="00D91D6A" w:rsidTr="00D91D6A">
        <w:tc>
          <w:tcPr>
            <w:tcW w:w="3441" w:type="dxa"/>
          </w:tcPr>
          <w:p w:rsidR="00D91D6A" w:rsidRDefault="00D91D6A">
            <w:r>
              <w:t>socio collaborante, operaio</w:t>
            </w:r>
          </w:p>
        </w:tc>
        <w:tc>
          <w:tcPr>
            <w:tcW w:w="2751" w:type="dxa"/>
          </w:tcPr>
          <w:p w:rsidR="00D91D6A" w:rsidRDefault="00D91D6A">
            <w:r>
              <w:t>Carico scarico merci con carrello elevatore</w:t>
            </w:r>
          </w:p>
        </w:tc>
        <w:tc>
          <w:tcPr>
            <w:tcW w:w="3436" w:type="dxa"/>
          </w:tcPr>
          <w:p w:rsidR="00D91D6A" w:rsidRDefault="00D91D6A">
            <w:r>
              <w:t>F</w:t>
            </w:r>
          </w:p>
        </w:tc>
      </w:tr>
      <w:tr w:rsidR="00D91D6A" w:rsidTr="00D91D6A">
        <w:tc>
          <w:tcPr>
            <w:tcW w:w="3441" w:type="dxa"/>
          </w:tcPr>
          <w:p w:rsidR="00D91D6A" w:rsidRDefault="00D91D6A">
            <w:r>
              <w:t>socio collaborante, operaio</w:t>
            </w:r>
          </w:p>
        </w:tc>
        <w:tc>
          <w:tcPr>
            <w:tcW w:w="2751" w:type="dxa"/>
          </w:tcPr>
          <w:p w:rsidR="00D91D6A" w:rsidRDefault="00D91D6A">
            <w:r>
              <w:t>controllo macchine stampaggio</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operaio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NISSAN</w:t>
            </w:r>
          </w:p>
        </w:tc>
        <w:tc>
          <w:tcPr>
            <w:tcW w:w="1926" w:type="dxa"/>
          </w:tcPr>
          <w:p w14:paraId="38F3351F" w14:textId="77777777" w:rsidR="0027325D" w:rsidRDefault="0027325D">
            <w:r>
              <w:t>Quasquai</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BM</w:t>
            </w:r>
          </w:p>
        </w:tc>
        <w:tc>
          <w:tcPr>
            <w:tcW w:w="1926" w:type="dxa"/>
          </w:tcPr>
          <w:p w14:paraId="38F3351F" w14:textId="77777777" w:rsidR="0027325D" w:rsidRDefault="0027325D">
            <w:r>
              <w:t>Sintesi 330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BM</w:t>
            </w:r>
          </w:p>
        </w:tc>
        <w:tc>
          <w:tcPr>
            <w:tcW w:w="1926" w:type="dxa"/>
          </w:tcPr>
          <w:p w14:paraId="38F3351F" w14:textId="77777777" w:rsidR="0027325D" w:rsidRDefault="0027325D">
            <w:r>
              <w:t>Sintesi 175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SANDRETTO</w:t>
            </w:r>
          </w:p>
        </w:tc>
        <w:tc>
          <w:tcPr>
            <w:tcW w:w="1926" w:type="dxa"/>
          </w:tcPr>
          <w:p w14:paraId="38F3351F" w14:textId="77777777" w:rsidR="0027325D" w:rsidRDefault="0027325D">
            <w:r>
              <w:t>Nova HP 300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Tornio</w:t>
            </w:r>
          </w:p>
        </w:tc>
        <w:tc>
          <w:tcPr>
            <w:tcW w:w="1925" w:type="dxa"/>
          </w:tcPr>
          <w:p w14:paraId="354F2961" w14:textId="77777777" w:rsidR="0027325D" w:rsidRDefault="0027325D">
            <w:r>
              <w:t>Siemens</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Compressore</w:t>
            </w:r>
          </w:p>
        </w:tc>
        <w:tc>
          <w:tcPr>
            <w:tcW w:w="1925" w:type="dxa"/>
          </w:tcPr>
          <w:p w14:paraId="354F2961" w14:textId="77777777" w:rsidR="0027325D" w:rsidRDefault="0027325D">
            <w:r>
              <w:t>NUAIR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Flessibile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carrello elevatore elettrico</w:t>
            </w:r>
          </w:p>
        </w:tc>
        <w:tc>
          <w:tcPr>
            <w:tcW w:w="1925" w:type="dxa"/>
          </w:tcPr>
          <w:p w14:paraId="354F2961" w14:textId="77777777" w:rsidR="0027325D" w:rsidRDefault="0027325D">
            <w:r>
              <w:t>CROWN</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Generatore elettrico 80 Kw</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Flessibile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carrello elevatore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Generatore elettrico 80 Kw</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Piazzali, strade ed aree estrene, C: Reparto produzione, D: Magazzino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Flessibile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carrello elevatore elettrico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Generatore elettrico 80 Kw</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socio collaborante, B: operaio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Lorenzo GANNA</w:t>
            </w:r>
          </w:p>
        </w:tc>
        <w:tc>
          <w:tcPr>
            <w:tcW w:w="1926" w:type="dxa"/>
          </w:tcPr>
          <w:p w:rsidR="007E59EB" w:rsidRDefault="007E59EB">
            <w:r>
              <w:t>Turnista Settimanale</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Loredana SANTINI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Giuliana VILARDI</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Emile SIKA</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Broggini Silvia</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Marco SANTINI</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Piazzali, strade ed aree estrene, C: Reparto produzione, D: Magazzino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120</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120</w:t>
                  </w:r>
                </w:p>
              </w:tc>
            </w:tr>
          </w:tbl>
        </w:t>
      </w:r>
    </w:p>
    <w:p w14:paraId="2429A947" w14:textId="77777777" w:rsidR="00CF1B93" w:rsidRDefault="00CF1B93">
      <w:r>
        <w:t>Legenda:</w:t>
      </w:r>
    </w:p>
    <w:p w14:paraId="6D4FE1A8" w14:textId="5B138A2D" w:rsidR="00CF1B93" w:rsidRDefault="00CF1B93">
      <w:r>
        <w:t>A: Uffici, B: Piazzali, strade ed aree estrene, C: Reparto produzione, D: Magazzino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estrene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Reparto produzione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cartellonistica di segnalazione delle uscite di emergenza</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nuova indagine fonometrica</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merce nei magazzini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Reimballaggio prodotti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merci con carrello elevatore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controllo macchine stampaggio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nuova indagine fonometrica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cartellonistica di segnalazione delle uscite di emergenza</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operaio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Lorenzo GANNA - Loredana SANTINI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97"/>
      <w:gridCol w:w="1280"/>
      <w:gridCol w:w="2204"/>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UNOPLAST SRLS</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Maggiolino 10 - 21040 Caronno Varesino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25-07-2023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907105564">
    <w:abstractNumId w:val="88"/>
  </w:num>
  <w:num w:numId="2" w16cid:durableId="1283657861">
    <w:abstractNumId w:val="38"/>
  </w:num>
  <w:num w:numId="3" w16cid:durableId="440999074">
    <w:abstractNumId w:val="115"/>
  </w:num>
  <w:num w:numId="4" w16cid:durableId="1602642859">
    <w:abstractNumId w:val="116"/>
  </w:num>
  <w:num w:numId="5" w16cid:durableId="6576106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65633377">
    <w:abstractNumId w:val="13"/>
  </w:num>
  <w:num w:numId="7" w16cid:durableId="483275761">
    <w:abstractNumId w:val="3"/>
  </w:num>
  <w:num w:numId="8" w16cid:durableId="482234630">
    <w:abstractNumId w:val="90"/>
  </w:num>
  <w:num w:numId="9" w16cid:durableId="1445034463">
    <w:abstractNumId w:val="102"/>
  </w:num>
  <w:num w:numId="10" w16cid:durableId="687483894">
    <w:abstractNumId w:val="50"/>
  </w:num>
  <w:num w:numId="11" w16cid:durableId="1210992973">
    <w:abstractNumId w:val="107"/>
  </w:num>
  <w:num w:numId="12" w16cid:durableId="2018380255">
    <w:abstractNumId w:val="14"/>
  </w:num>
  <w:num w:numId="13" w16cid:durableId="668142858">
    <w:abstractNumId w:val="2"/>
  </w:num>
  <w:num w:numId="14" w16cid:durableId="335962035">
    <w:abstractNumId w:val="37"/>
  </w:num>
  <w:num w:numId="15" w16cid:durableId="996222522">
    <w:abstractNumId w:val="93"/>
  </w:num>
  <w:num w:numId="16" w16cid:durableId="1714815972">
    <w:abstractNumId w:val="39"/>
  </w:num>
  <w:num w:numId="17" w16cid:durableId="83453773">
    <w:abstractNumId w:val="67"/>
  </w:num>
  <w:num w:numId="18" w16cid:durableId="1815758018">
    <w:abstractNumId w:val="98"/>
  </w:num>
  <w:num w:numId="19" w16cid:durableId="866530953">
    <w:abstractNumId w:val="1"/>
  </w:num>
  <w:num w:numId="20" w16cid:durableId="1122113653">
    <w:abstractNumId w:val="30"/>
  </w:num>
  <w:num w:numId="21" w16cid:durableId="1931574501">
    <w:abstractNumId w:val="86"/>
  </w:num>
  <w:num w:numId="22" w16cid:durableId="1297298148">
    <w:abstractNumId w:val="33"/>
  </w:num>
  <w:num w:numId="23" w16cid:durableId="1937708557">
    <w:abstractNumId w:val="94"/>
  </w:num>
  <w:num w:numId="24" w16cid:durableId="1915898634">
    <w:abstractNumId w:val="10"/>
  </w:num>
  <w:num w:numId="25" w16cid:durableId="85079817">
    <w:abstractNumId w:val="82"/>
  </w:num>
  <w:num w:numId="26" w16cid:durableId="723716726">
    <w:abstractNumId w:val="29"/>
  </w:num>
  <w:num w:numId="27" w16cid:durableId="1017385437">
    <w:abstractNumId w:val="71"/>
  </w:num>
  <w:num w:numId="28" w16cid:durableId="1713767417">
    <w:abstractNumId w:val="76"/>
  </w:num>
  <w:num w:numId="29" w16cid:durableId="434136146">
    <w:abstractNumId w:val="35"/>
  </w:num>
  <w:num w:numId="30" w16cid:durableId="1659728716">
    <w:abstractNumId w:val="97"/>
  </w:num>
  <w:num w:numId="31" w16cid:durableId="1912109493">
    <w:abstractNumId w:val="4"/>
  </w:num>
  <w:num w:numId="32" w16cid:durableId="1030422779">
    <w:abstractNumId w:val="42"/>
  </w:num>
  <w:num w:numId="33" w16cid:durableId="125855621">
    <w:abstractNumId w:val="95"/>
  </w:num>
  <w:num w:numId="34" w16cid:durableId="1435323574">
    <w:abstractNumId w:val="59"/>
  </w:num>
  <w:num w:numId="35" w16cid:durableId="1486970493">
    <w:abstractNumId w:val="110"/>
  </w:num>
  <w:num w:numId="36" w16cid:durableId="1091780108">
    <w:abstractNumId w:val="22"/>
  </w:num>
  <w:num w:numId="37" w16cid:durableId="1950157308">
    <w:abstractNumId w:val="68"/>
  </w:num>
  <w:num w:numId="38" w16cid:durableId="1530795392">
    <w:abstractNumId w:val="54"/>
  </w:num>
  <w:num w:numId="39" w16cid:durableId="17237330">
    <w:abstractNumId w:val="55"/>
  </w:num>
  <w:num w:numId="40" w16cid:durableId="2071876433">
    <w:abstractNumId w:val="114"/>
  </w:num>
  <w:num w:numId="41" w16cid:durableId="290791392">
    <w:abstractNumId w:val="9"/>
  </w:num>
  <w:num w:numId="42" w16cid:durableId="835608054">
    <w:abstractNumId w:val="53"/>
  </w:num>
  <w:num w:numId="43" w16cid:durableId="2113083318">
    <w:abstractNumId w:val="72"/>
  </w:num>
  <w:num w:numId="44" w16cid:durableId="1961837487">
    <w:abstractNumId w:val="23"/>
  </w:num>
  <w:num w:numId="45" w16cid:durableId="1310594032">
    <w:abstractNumId w:val="46"/>
  </w:num>
  <w:num w:numId="46" w16cid:durableId="1503282253">
    <w:abstractNumId w:val="64"/>
  </w:num>
  <w:num w:numId="47" w16cid:durableId="892891471">
    <w:abstractNumId w:val="112"/>
  </w:num>
  <w:num w:numId="48" w16cid:durableId="398942292">
    <w:abstractNumId w:val="26"/>
  </w:num>
  <w:num w:numId="49" w16cid:durableId="1240099254">
    <w:abstractNumId w:val="70"/>
  </w:num>
  <w:num w:numId="50" w16cid:durableId="346443353">
    <w:abstractNumId w:val="31"/>
  </w:num>
  <w:num w:numId="51" w16cid:durableId="675810375">
    <w:abstractNumId w:val="75"/>
  </w:num>
  <w:num w:numId="52" w16cid:durableId="1104421088">
    <w:abstractNumId w:val="12"/>
  </w:num>
  <w:num w:numId="53" w16cid:durableId="665011914">
    <w:abstractNumId w:val="92"/>
  </w:num>
  <w:num w:numId="54" w16cid:durableId="314842581">
    <w:abstractNumId w:val="51"/>
  </w:num>
  <w:num w:numId="55" w16cid:durableId="1078475704">
    <w:abstractNumId w:val="100"/>
  </w:num>
  <w:num w:numId="56" w16cid:durableId="1843659608">
    <w:abstractNumId w:val="27"/>
  </w:num>
  <w:num w:numId="57" w16cid:durableId="1692761765">
    <w:abstractNumId w:val="5"/>
  </w:num>
  <w:num w:numId="58" w16cid:durableId="643504205">
    <w:abstractNumId w:val="104"/>
  </w:num>
  <w:num w:numId="59" w16cid:durableId="1388992142">
    <w:abstractNumId w:val="84"/>
  </w:num>
  <w:num w:numId="60" w16cid:durableId="654839695">
    <w:abstractNumId w:val="25"/>
  </w:num>
  <w:num w:numId="61" w16cid:durableId="871186468">
    <w:abstractNumId w:val="15"/>
  </w:num>
  <w:num w:numId="62" w16cid:durableId="33419175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9743192">
    <w:abstractNumId w:val="89"/>
  </w:num>
  <w:num w:numId="64" w16cid:durableId="562568771">
    <w:abstractNumId w:val="34"/>
  </w:num>
  <w:num w:numId="65" w16cid:durableId="576325153">
    <w:abstractNumId w:val="57"/>
  </w:num>
  <w:num w:numId="66" w16cid:durableId="26412279">
    <w:abstractNumId w:val="41"/>
  </w:num>
  <w:num w:numId="67" w16cid:durableId="1903253848">
    <w:abstractNumId w:val="74"/>
  </w:num>
  <w:num w:numId="68" w16cid:durableId="1110514530">
    <w:abstractNumId w:val="62"/>
  </w:num>
  <w:num w:numId="69" w16cid:durableId="264533339">
    <w:abstractNumId w:val="49"/>
  </w:num>
  <w:num w:numId="70" w16cid:durableId="2047295305">
    <w:abstractNumId w:val="87"/>
  </w:num>
  <w:num w:numId="71" w16cid:durableId="2033680108">
    <w:abstractNumId w:val="58"/>
  </w:num>
  <w:num w:numId="72" w16cid:durableId="2131052132">
    <w:abstractNumId w:val="61"/>
  </w:num>
  <w:num w:numId="73" w16cid:durableId="1032464675">
    <w:abstractNumId w:val="24"/>
  </w:num>
  <w:num w:numId="74" w16cid:durableId="1948658922">
    <w:abstractNumId w:val="11"/>
  </w:num>
  <w:num w:numId="75" w16cid:durableId="1925524741">
    <w:abstractNumId w:val="79"/>
  </w:num>
  <w:num w:numId="76" w16cid:durableId="571475360">
    <w:abstractNumId w:val="83"/>
  </w:num>
  <w:num w:numId="77" w16cid:durableId="199707073">
    <w:abstractNumId w:val="20"/>
  </w:num>
  <w:num w:numId="78" w16cid:durableId="861819828">
    <w:abstractNumId w:val="69"/>
  </w:num>
  <w:num w:numId="79" w16cid:durableId="1498494005">
    <w:abstractNumId w:val="17"/>
  </w:num>
  <w:num w:numId="80" w16cid:durableId="1011760663">
    <w:abstractNumId w:val="18"/>
  </w:num>
  <w:num w:numId="81" w16cid:durableId="1621909919">
    <w:abstractNumId w:val="99"/>
  </w:num>
  <w:num w:numId="82" w16cid:durableId="132800286">
    <w:abstractNumId w:val="117"/>
  </w:num>
  <w:num w:numId="83" w16cid:durableId="320699258">
    <w:abstractNumId w:val="48"/>
  </w:num>
  <w:num w:numId="84" w16cid:durableId="1160147859">
    <w:abstractNumId w:val="103"/>
  </w:num>
  <w:num w:numId="85" w16cid:durableId="1677461547">
    <w:abstractNumId w:val="65"/>
  </w:num>
  <w:num w:numId="86" w16cid:durableId="683941393">
    <w:abstractNumId w:val="16"/>
  </w:num>
  <w:num w:numId="87" w16cid:durableId="1821926219">
    <w:abstractNumId w:val="106"/>
  </w:num>
  <w:num w:numId="88" w16cid:durableId="1140924995">
    <w:abstractNumId w:val="21"/>
  </w:num>
  <w:num w:numId="89" w16cid:durableId="87040146">
    <w:abstractNumId w:val="91"/>
  </w:num>
  <w:num w:numId="90" w16cid:durableId="126775414">
    <w:abstractNumId w:val="19"/>
  </w:num>
  <w:num w:numId="91" w16cid:durableId="1138032827">
    <w:abstractNumId w:val="113"/>
  </w:num>
  <w:num w:numId="92" w16cid:durableId="206643977">
    <w:abstractNumId w:val="78"/>
  </w:num>
  <w:num w:numId="93" w16cid:durableId="1691223126">
    <w:abstractNumId w:val="36"/>
  </w:num>
  <w:num w:numId="94" w16cid:durableId="1038167634">
    <w:abstractNumId w:val="81"/>
  </w:num>
  <w:num w:numId="95" w16cid:durableId="1429159227">
    <w:abstractNumId w:val="80"/>
  </w:num>
  <w:num w:numId="96" w16cid:durableId="67963630">
    <w:abstractNumId w:val="105"/>
  </w:num>
  <w:num w:numId="97" w16cid:durableId="1746757790">
    <w:abstractNumId w:val="52"/>
  </w:num>
  <w:num w:numId="98" w16cid:durableId="485246436">
    <w:abstractNumId w:val="40"/>
  </w:num>
  <w:num w:numId="99" w16cid:durableId="1874809112">
    <w:abstractNumId w:val="85"/>
  </w:num>
  <w:num w:numId="100" w16cid:durableId="1054892690">
    <w:abstractNumId w:val="96"/>
  </w:num>
  <w:num w:numId="101" w16cid:durableId="557279338">
    <w:abstractNumId w:val="66"/>
  </w:num>
  <w:num w:numId="102" w16cid:durableId="769856533">
    <w:abstractNumId w:val="56"/>
  </w:num>
  <w:num w:numId="103" w16cid:durableId="996614628">
    <w:abstractNumId w:val="45"/>
  </w:num>
  <w:num w:numId="104" w16cid:durableId="2031058094">
    <w:abstractNumId w:val="44"/>
  </w:num>
  <w:num w:numId="105" w16cid:durableId="2083867364">
    <w:abstractNumId w:val="32"/>
  </w:num>
  <w:num w:numId="106" w16cid:durableId="1201093593">
    <w:abstractNumId w:val="101"/>
  </w:num>
  <w:num w:numId="107" w16cid:durableId="1060904331">
    <w:abstractNumId w:val="28"/>
  </w:num>
  <w:num w:numId="108" w16cid:durableId="1044254049">
    <w:abstractNumId w:val="60"/>
  </w:num>
  <w:num w:numId="109" w16cid:durableId="650402671">
    <w:abstractNumId w:val="77"/>
  </w:num>
  <w:num w:numId="110" w16cid:durableId="900092354">
    <w:abstractNumId w:val="111"/>
  </w:num>
  <w:num w:numId="111" w16cid:durableId="1916166132">
    <w:abstractNumId w:val="73"/>
  </w:num>
  <w:num w:numId="112" w16cid:durableId="354314133">
    <w:abstractNumId w:val="63"/>
  </w:num>
  <w:num w:numId="113" w16cid:durableId="453719898">
    <w:abstractNumId w:val="6"/>
  </w:num>
  <w:num w:numId="114" w16cid:durableId="685325042">
    <w:abstractNumId w:val="109"/>
  </w:num>
  <w:num w:numId="115" w16cid:durableId="2058237911">
    <w:abstractNumId w:val="108"/>
  </w:num>
  <w:num w:numId="116" w16cid:durableId="1918242076">
    <w:abstractNumId w:val="8"/>
  </w:num>
  <w:num w:numId="117" w16cid:durableId="276569738">
    <w:abstractNumId w:val="7"/>
  </w:num>
  <w:num w:numId="118" w16cid:durableId="47402642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29B0"/>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356A"/>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23B85"/>
    <w:rsid w:val="003403CC"/>
    <w:rsid w:val="00344A27"/>
    <w:rsid w:val="00344B62"/>
    <w:rsid w:val="00354EF8"/>
    <w:rsid w:val="0035700F"/>
    <w:rsid w:val="00375AE2"/>
    <w:rsid w:val="003865EF"/>
    <w:rsid w:val="00390433"/>
    <w:rsid w:val="0039361C"/>
    <w:rsid w:val="003965D9"/>
    <w:rsid w:val="003A308B"/>
    <w:rsid w:val="003B5478"/>
    <w:rsid w:val="003B5541"/>
    <w:rsid w:val="003C38DB"/>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A2DBD"/>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46B73"/>
    <w:rsid w:val="009515A1"/>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171"/>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23CE"/>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18044</Words>
  <Characters>106437</Characters>
  <Application>Microsoft Office Word</Application>
  <DocSecurity>0</DocSecurity>
  <Lines>886</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124233</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2</cp:revision>
  <cp:lastPrinted>2008-11-08T11:32:00Z</cp:lastPrinted>
  <dcterms:created xsi:type="dcterms:W3CDTF">2023-07-25T06:52:00Z</dcterms:created>
  <dcterms:modified xsi:type="dcterms:W3CDTF">2023-07-25T06:52:00Z</dcterms:modified>
</cp:coreProperties>
</file>